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082B1" w14:textId="30AFEF4E" w:rsidR="00984333" w:rsidRPr="004637B9" w:rsidRDefault="005F0D61" w:rsidP="00434461">
      <w:pPr>
        <w:pStyle w:val="Kop2"/>
        <w:tabs>
          <w:tab w:val="left" w:pos="7619"/>
        </w:tabs>
        <w:spacing w:before="199" w:after="199" w:line="240" w:lineRule="auto"/>
        <w:rPr>
          <w:sz w:val="32"/>
          <w:szCs w:val="32"/>
        </w:rPr>
      </w:pPr>
      <w:r w:rsidRPr="0541C3C1">
        <w:rPr>
          <w:sz w:val="32"/>
          <w:szCs w:val="32"/>
        </w:rPr>
        <w:t>CONCEPTOVEREENKOMST</w:t>
      </w:r>
      <w:r w:rsidR="00F866D9">
        <w:tab/>
      </w:r>
    </w:p>
    <w:p w14:paraId="7D230E05" w14:textId="3FF63A1F" w:rsidR="00016201" w:rsidRPr="004637B9" w:rsidRDefault="00984333">
      <w:pPr>
        <w:pStyle w:val="Kop2"/>
        <w:spacing w:before="199" w:after="199" w:line="240" w:lineRule="auto"/>
        <w:rPr>
          <w:sz w:val="32"/>
          <w:szCs w:val="32"/>
        </w:rPr>
      </w:pPr>
      <w:r w:rsidRPr="004637B9">
        <w:rPr>
          <w:sz w:val="32"/>
          <w:szCs w:val="32"/>
        </w:rPr>
        <w:t>A</w:t>
      </w:r>
      <w:r w:rsidR="005F0D61" w:rsidRPr="004637B9">
        <w:rPr>
          <w:i/>
          <w:iCs/>
          <w:sz w:val="32"/>
          <w:szCs w:val="32"/>
        </w:rPr>
        <w:t xml:space="preserve">pplicaties voor </w:t>
      </w:r>
      <w:r w:rsidRPr="004637B9">
        <w:rPr>
          <w:i/>
          <w:iCs/>
          <w:sz w:val="32"/>
          <w:szCs w:val="32"/>
        </w:rPr>
        <w:t>WOZ en Belastingen</w:t>
      </w:r>
      <w:r w:rsidR="001373BE">
        <w:rPr>
          <w:i/>
          <w:iCs/>
          <w:sz w:val="32"/>
          <w:szCs w:val="32"/>
        </w:rPr>
        <w:t xml:space="preserve"> (perceel 1)</w:t>
      </w:r>
      <w:r w:rsidRPr="004637B9">
        <w:rPr>
          <w:i/>
          <w:iCs/>
          <w:sz w:val="32"/>
          <w:szCs w:val="32"/>
        </w:rPr>
        <w:t>, BAG</w:t>
      </w:r>
      <w:r w:rsidR="001373BE">
        <w:rPr>
          <w:i/>
          <w:iCs/>
          <w:sz w:val="32"/>
          <w:szCs w:val="32"/>
        </w:rPr>
        <w:t xml:space="preserve"> (perceel 2)</w:t>
      </w:r>
      <w:r w:rsidRPr="004637B9">
        <w:rPr>
          <w:i/>
          <w:iCs/>
          <w:sz w:val="32"/>
          <w:szCs w:val="32"/>
        </w:rPr>
        <w:t>, BGT</w:t>
      </w:r>
      <w:r w:rsidR="001373BE">
        <w:rPr>
          <w:i/>
          <w:iCs/>
          <w:sz w:val="32"/>
          <w:szCs w:val="32"/>
        </w:rPr>
        <w:t xml:space="preserve"> (Perceel 3)</w:t>
      </w:r>
    </w:p>
    <w:p w14:paraId="44DDE41B" w14:textId="6541FFF2" w:rsidR="00016201" w:rsidRDefault="005F0D61">
      <w:r>
        <w:rPr>
          <w:b/>
          <w:bCs/>
          <w:i/>
          <w:iCs/>
        </w:rPr>
        <w:t xml:space="preserve">REFERENTIE: </w:t>
      </w:r>
      <w:r w:rsidR="008B1A4A">
        <w:rPr>
          <w:b/>
          <w:bCs/>
          <w:i/>
          <w:iCs/>
        </w:rPr>
        <w:t>1271690</w:t>
      </w:r>
    </w:p>
    <w:p w14:paraId="0F84B741" w14:textId="77777777" w:rsidR="00016201" w:rsidRDefault="005F0D61">
      <w:pPr>
        <w:spacing w:before="239" w:after="239" w:line="240" w:lineRule="auto"/>
        <w:textAlignment w:val="top"/>
      </w:pPr>
      <w:r>
        <w:rPr>
          <w:rFonts w:eastAsia="Calibri" w:cs="Calibri"/>
          <w:b/>
          <w:bCs/>
        </w:rPr>
        <w:t>Ondergetekenden</w:t>
      </w:r>
    </w:p>
    <w:p w14:paraId="15EF5B18" w14:textId="6DA1FC5B" w:rsidR="00016201" w:rsidRDefault="005F0D61" w:rsidP="0A83A5F5">
      <w:pPr>
        <w:spacing w:line="240" w:lineRule="auto"/>
        <w:rPr>
          <w:rFonts w:ascii="Calibri" w:eastAsia="Calibri" w:hAnsi="Calibri" w:cs="Calibri"/>
        </w:rPr>
      </w:pPr>
      <w:r w:rsidRPr="0A83A5F5">
        <w:rPr>
          <w:rFonts w:eastAsia="Calibri" w:cs="Calibri"/>
        </w:rPr>
        <w:t xml:space="preserve">De publiekrechtelijke rechtspersoon </w:t>
      </w:r>
      <w:r w:rsidRPr="0A83A5F5">
        <w:rPr>
          <w:rFonts w:eastAsia="Calibri" w:cs="Calibri"/>
          <w:i/>
          <w:iCs/>
        </w:rPr>
        <w:t>Gemeente Soest</w:t>
      </w:r>
      <w:r w:rsidRPr="0A83A5F5">
        <w:rPr>
          <w:rFonts w:eastAsia="Calibri" w:cs="Calibri"/>
        </w:rPr>
        <w:t xml:space="preserve">, te dezen rechtsgeldig vertegenwoordigd door </w:t>
      </w:r>
      <w:r w:rsidRPr="0A83A5F5">
        <w:rPr>
          <w:rFonts w:eastAsia="Calibri" w:cs="Calibri"/>
          <w:i/>
          <w:iCs/>
        </w:rPr>
        <w:t>M. Klooster</w:t>
      </w:r>
      <w:r w:rsidRPr="0A83A5F5">
        <w:rPr>
          <w:rFonts w:eastAsia="Calibri" w:cs="Calibri"/>
        </w:rPr>
        <w:t xml:space="preserve">, </w:t>
      </w:r>
      <w:r w:rsidRPr="0A83A5F5">
        <w:rPr>
          <w:rFonts w:eastAsia="Calibri" w:cs="Calibri"/>
          <w:i/>
          <w:iCs/>
        </w:rPr>
        <w:t>Afdelingsmanager Bedrijfsvoering</w:t>
      </w:r>
      <w:r w:rsidRPr="0A83A5F5">
        <w:rPr>
          <w:rFonts w:eastAsia="Calibri" w:cs="Calibri"/>
        </w:rPr>
        <w:t>, hierna te noemen "</w:t>
      </w:r>
      <w:r w:rsidRPr="0A83A5F5">
        <w:rPr>
          <w:rFonts w:eastAsia="Calibri" w:cs="Calibri"/>
          <w:b/>
          <w:bCs/>
        </w:rPr>
        <w:t>Opdrachtgever</w:t>
      </w:r>
      <w:r w:rsidRPr="0A83A5F5">
        <w:rPr>
          <w:rFonts w:eastAsia="Calibri" w:cs="Calibri"/>
        </w:rPr>
        <w:t>";</w:t>
      </w:r>
      <w:r w:rsidR="36585D8B" w:rsidRPr="0A83A5F5">
        <w:rPr>
          <w:rFonts w:eastAsia="Calibri" w:cs="Calibri"/>
        </w:rPr>
        <w:t xml:space="preserve"> </w:t>
      </w:r>
    </w:p>
    <w:p w14:paraId="7A26A1B5" w14:textId="77777777" w:rsidR="00016201" w:rsidRDefault="005F0D61">
      <w:pPr>
        <w:spacing w:before="239" w:after="239" w:line="240" w:lineRule="auto"/>
        <w:textAlignment w:val="top"/>
      </w:pPr>
      <w:proofErr w:type="gramStart"/>
      <w:r>
        <w:rPr>
          <w:rFonts w:eastAsia="Calibri" w:cs="Calibri"/>
          <w:i/>
          <w:iCs/>
        </w:rPr>
        <w:t>en</w:t>
      </w:r>
      <w:proofErr w:type="gramEnd"/>
    </w:p>
    <w:p w14:paraId="3716856E" w14:textId="713EA9F6" w:rsidR="00016201" w:rsidRDefault="005F0D61" w:rsidP="0A83A5F5">
      <w:pPr>
        <w:spacing w:line="240" w:lineRule="auto"/>
        <w:rPr>
          <w:rFonts w:ascii="Calibri" w:eastAsia="Calibri" w:hAnsi="Calibri" w:cs="Calibri"/>
        </w:rPr>
      </w:pPr>
      <w:r w:rsidRPr="0A83A5F5">
        <w:rPr>
          <w:rFonts w:eastAsia="Calibri" w:cs="Calibri"/>
          <w:i/>
          <w:iCs/>
        </w:rPr>
        <w:t>("NAAM_HIER")</w:t>
      </w:r>
      <w:r w:rsidRPr="0A83A5F5">
        <w:rPr>
          <w:rFonts w:eastAsia="Calibri" w:cs="Calibri"/>
        </w:rPr>
        <w:t xml:space="preserve"> met Kamer van Koophandel nummer </w:t>
      </w:r>
      <w:r w:rsidRPr="0A83A5F5">
        <w:rPr>
          <w:rFonts w:eastAsia="Calibri" w:cs="Calibri"/>
          <w:i/>
          <w:iCs/>
        </w:rPr>
        <w:t>("</w:t>
      </w:r>
      <w:proofErr w:type="spellStart"/>
      <w:r w:rsidRPr="0A83A5F5">
        <w:rPr>
          <w:rFonts w:eastAsia="Calibri" w:cs="Calibri"/>
          <w:i/>
          <w:iCs/>
        </w:rPr>
        <w:t>KvK_Hier</w:t>
      </w:r>
      <w:proofErr w:type="spellEnd"/>
      <w:r w:rsidRPr="0A83A5F5">
        <w:rPr>
          <w:rFonts w:eastAsia="Calibri" w:cs="Calibri"/>
          <w:i/>
          <w:iCs/>
        </w:rPr>
        <w:t>")</w:t>
      </w:r>
      <w:r w:rsidRPr="0A83A5F5">
        <w:rPr>
          <w:rFonts w:eastAsia="Calibri" w:cs="Calibri"/>
        </w:rPr>
        <w:t xml:space="preserve"> gevestigd en kantoorhoudende te </w:t>
      </w:r>
      <w:r w:rsidRPr="0A83A5F5">
        <w:rPr>
          <w:rFonts w:eastAsia="Calibri" w:cs="Calibri"/>
          <w:i/>
          <w:iCs/>
        </w:rPr>
        <w:t>("PLAATS_HIER")</w:t>
      </w:r>
      <w:r w:rsidRPr="0A83A5F5">
        <w:rPr>
          <w:rFonts w:eastAsia="Calibri" w:cs="Calibri"/>
        </w:rPr>
        <w:t xml:space="preserve"> aan de </w:t>
      </w:r>
      <w:r w:rsidRPr="0A83A5F5">
        <w:rPr>
          <w:rFonts w:eastAsia="Calibri" w:cs="Calibri"/>
          <w:i/>
          <w:iCs/>
        </w:rPr>
        <w:t>("ADRES_HIER")</w:t>
      </w:r>
      <w:r w:rsidRPr="0A83A5F5">
        <w:rPr>
          <w:rFonts w:eastAsia="Calibri" w:cs="Calibri"/>
        </w:rPr>
        <w:t xml:space="preserve"> </w:t>
      </w:r>
      <w:r w:rsidRPr="0A83A5F5">
        <w:rPr>
          <w:rFonts w:eastAsia="Calibri" w:cs="Calibri"/>
          <w:i/>
          <w:iCs/>
        </w:rPr>
        <w:t>("POSTCODE_HIER")</w:t>
      </w:r>
      <w:r w:rsidRPr="0A83A5F5">
        <w:rPr>
          <w:rFonts w:eastAsia="Calibri" w:cs="Calibri"/>
        </w:rPr>
        <w:t>, te dezen rechtsgeldig vertegenwoordigd door, hierna te noemen "</w:t>
      </w:r>
      <w:r w:rsidRPr="0A83A5F5">
        <w:rPr>
          <w:rFonts w:eastAsia="Calibri" w:cs="Calibri"/>
          <w:b/>
          <w:bCs/>
        </w:rPr>
        <w:t>Leverancier</w:t>
      </w:r>
      <w:r w:rsidRPr="0A83A5F5">
        <w:rPr>
          <w:rFonts w:eastAsia="Calibri" w:cs="Calibri"/>
        </w:rPr>
        <w:t>";</w:t>
      </w:r>
    </w:p>
    <w:p w14:paraId="76099D5B" w14:textId="77777777" w:rsidR="00016201" w:rsidRDefault="005F0D61">
      <w:pPr>
        <w:spacing w:before="239" w:after="239" w:line="240" w:lineRule="auto"/>
        <w:textAlignment w:val="top"/>
      </w:pPr>
      <w:proofErr w:type="gramStart"/>
      <w:r>
        <w:rPr>
          <w:rFonts w:eastAsia="Calibri" w:cs="Calibri"/>
          <w:i/>
          <w:iCs/>
        </w:rPr>
        <w:t>tezamen</w:t>
      </w:r>
      <w:proofErr w:type="gramEnd"/>
      <w:r>
        <w:rPr>
          <w:rFonts w:eastAsia="Calibri" w:cs="Calibri"/>
          <w:i/>
          <w:iCs/>
        </w:rPr>
        <w:t xml:space="preserve"> hierna verder aan te duiden als "partijen" dan wel afzonderlijk als "partij",</w:t>
      </w:r>
    </w:p>
    <w:p w14:paraId="69E6A870" w14:textId="77777777" w:rsidR="00016201" w:rsidRDefault="005F0D61">
      <w:pPr>
        <w:spacing w:before="239" w:after="239" w:line="240" w:lineRule="auto"/>
        <w:textAlignment w:val="top"/>
      </w:pPr>
      <w:proofErr w:type="gramStart"/>
      <w:r>
        <w:rPr>
          <w:rFonts w:eastAsia="Calibri" w:cs="Calibri"/>
          <w:b/>
          <w:bCs/>
        </w:rPr>
        <w:t>overwegende</w:t>
      </w:r>
      <w:proofErr w:type="gramEnd"/>
      <w:r>
        <w:rPr>
          <w:rFonts w:eastAsia="Calibri" w:cs="Calibri"/>
          <w:b/>
          <w:bCs/>
        </w:rPr>
        <w:t xml:space="preserve"> dat:</w:t>
      </w:r>
    </w:p>
    <w:p w14:paraId="50D8BE9B" w14:textId="65BC67E5" w:rsidR="00016201" w:rsidRDefault="59F60A05">
      <w:pPr>
        <w:numPr>
          <w:ilvl w:val="0"/>
          <w:numId w:val="6"/>
        </w:numPr>
        <w:spacing w:line="240" w:lineRule="auto"/>
        <w:rPr>
          <w:rFonts w:ascii="Calibri" w:eastAsia="Calibri" w:hAnsi="Calibri" w:cs="Calibri"/>
        </w:rPr>
      </w:pPr>
      <w:r w:rsidRPr="7612A1E5">
        <w:rPr>
          <w:rFonts w:eastAsia="Calibri" w:cs="Calibri"/>
        </w:rPr>
        <w:t xml:space="preserve">Opdrachtgever in het kader van de uitoefening van zijn taak behoefte heeft aan het beoogde gebruik van de ICT Prestatie zoals ten tijde van het sluiten van de Overeenkomst voor Leverancier (al dan niet op basis van de offerteaanvraag of andere aan de Overeenkomst voorafgaande documenten) bekend was of op grond van </w:t>
      </w:r>
      <w:r w:rsidR="7F898AE4" w:rsidRPr="7612A1E5">
        <w:rPr>
          <w:rFonts w:eastAsia="Calibri" w:cs="Calibri"/>
        </w:rPr>
        <w:t>GIBIT-2023, A</w:t>
      </w:r>
      <w:r w:rsidRPr="7612A1E5">
        <w:rPr>
          <w:rFonts w:eastAsia="Calibri" w:cs="Calibri"/>
        </w:rPr>
        <w:t>rtikel 3 voor Leverancier bekend behoorde te zijn, een en ander voor zover dat gebruik in onderhavige Overeenkomst niet uitdrukkelijk is uitgesloten of beperkt;</w:t>
      </w:r>
    </w:p>
    <w:p w14:paraId="26152C0F" w14:textId="77777777" w:rsidR="00016201" w:rsidRDefault="59F60A05">
      <w:pPr>
        <w:numPr>
          <w:ilvl w:val="0"/>
          <w:numId w:val="6"/>
        </w:numPr>
        <w:spacing w:line="240" w:lineRule="auto"/>
        <w:rPr>
          <w:rFonts w:ascii="Calibri" w:eastAsia="Calibri" w:hAnsi="Calibri" w:cs="Calibri"/>
        </w:rPr>
      </w:pPr>
      <w:r w:rsidRPr="7612A1E5">
        <w:rPr>
          <w:rFonts w:eastAsia="Calibri" w:cs="Calibri"/>
        </w:rPr>
        <w:t xml:space="preserve">Opdrachtgever in verband met hetgeen hiervoor is overwogen, tot </w:t>
      </w:r>
      <w:r w:rsidRPr="7612A1E5">
        <w:rPr>
          <w:rFonts w:eastAsia="Calibri" w:cs="Calibri"/>
          <w:i/>
          <w:iCs/>
        </w:rPr>
        <w:t>Europese aanbesteding</w:t>
      </w:r>
      <w:r w:rsidRPr="7612A1E5">
        <w:rPr>
          <w:rFonts w:eastAsia="Calibri" w:cs="Calibri"/>
        </w:rPr>
        <w:t xml:space="preserve"> van de ICT Prestatie is overgegaan;</w:t>
      </w:r>
    </w:p>
    <w:p w14:paraId="179760A8" w14:textId="246C79FB" w:rsidR="5B488E4B" w:rsidRDefault="5B488E4B" w:rsidP="7612A1E5">
      <w:pPr>
        <w:numPr>
          <w:ilvl w:val="0"/>
          <w:numId w:val="6"/>
        </w:numPr>
        <w:spacing w:line="240" w:lineRule="auto"/>
        <w:rPr>
          <w:rFonts w:ascii="Calibri" w:eastAsia="Calibri" w:hAnsi="Calibri" w:cs="Calibri"/>
        </w:rPr>
      </w:pPr>
      <w:r w:rsidRPr="7612A1E5">
        <w:rPr>
          <w:rFonts w:ascii="Calibri" w:eastAsia="Calibri" w:hAnsi="Calibri" w:cs="Calibri"/>
        </w:rPr>
        <w:t>De gemeente Soest ook (namens) de applicaties voor de gemeente Baarn contracteert;</w:t>
      </w:r>
    </w:p>
    <w:p w14:paraId="1547F692" w14:textId="77777777" w:rsidR="00016201" w:rsidRDefault="005F0D61">
      <w:pPr>
        <w:numPr>
          <w:ilvl w:val="0"/>
          <w:numId w:val="6"/>
        </w:numPr>
        <w:spacing w:line="240" w:lineRule="auto"/>
        <w:rPr>
          <w:rFonts w:ascii="Calibri" w:eastAsia="Calibri" w:hAnsi="Calibri" w:cs="Calibri"/>
        </w:rPr>
      </w:pPr>
      <w:r w:rsidRPr="0A83A5F5">
        <w:rPr>
          <w:rFonts w:eastAsia="Calibri" w:cs="Calibri"/>
        </w:rPr>
        <w:t>Partijen de uit het bovenstaande voortvloeiende rechtsverhouding schriftelijk wensen vast te leggen;</w:t>
      </w:r>
    </w:p>
    <w:p w14:paraId="04CAFE95" w14:textId="77777777" w:rsidR="00016201" w:rsidRDefault="005F0D61">
      <w:pPr>
        <w:spacing w:before="239" w:after="239" w:line="240" w:lineRule="auto"/>
        <w:textAlignment w:val="top"/>
      </w:pPr>
      <w:proofErr w:type="gramStart"/>
      <w:r>
        <w:rPr>
          <w:rFonts w:eastAsia="Calibri" w:cs="Calibri"/>
          <w:b/>
          <w:bCs/>
        </w:rPr>
        <w:t>zijn</w:t>
      </w:r>
      <w:proofErr w:type="gramEnd"/>
      <w:r>
        <w:rPr>
          <w:rFonts w:eastAsia="Calibri" w:cs="Calibri"/>
          <w:b/>
          <w:bCs/>
        </w:rPr>
        <w:t xml:space="preserve"> als volgt overeengekomen:</w:t>
      </w:r>
    </w:p>
    <w:p w14:paraId="7A954ECD" w14:textId="77777777" w:rsidR="00016201" w:rsidRDefault="005F0D61">
      <w:pPr>
        <w:pStyle w:val="ArticleLevel1"/>
        <w:spacing w:before="239" w:after="239" w:line="240" w:lineRule="auto"/>
        <w:textAlignment w:val="top"/>
      </w:pPr>
      <w:r>
        <w:rPr>
          <w:rFonts w:eastAsia="Calibri" w:cs="Calibri"/>
        </w:rPr>
        <w:t>Voorwerp van de Overeenkomst</w:t>
      </w:r>
    </w:p>
    <w:p w14:paraId="4CFD02E9" w14:textId="77777777" w:rsidR="00016201" w:rsidRDefault="005F0D61">
      <w:pPr>
        <w:pStyle w:val="ArticleLevel2"/>
        <w:spacing w:before="239" w:after="239" w:line="240" w:lineRule="auto"/>
        <w:textAlignment w:val="top"/>
      </w:pPr>
      <w:r>
        <w:rPr>
          <w:rFonts w:eastAsia="Calibri" w:cs="Calibri"/>
        </w:rPr>
        <w:t>Leverancier verplicht zich tot het leveren van de ICT Prestatie zoals beschreven in:</w:t>
      </w:r>
    </w:p>
    <w:p w14:paraId="10E5DDBD" w14:textId="38D005A6" w:rsidR="002971B8" w:rsidRDefault="002971B8" w:rsidP="002971B8">
      <w:pPr>
        <w:pStyle w:val="Indentedbullets"/>
        <w:spacing w:before="239" w:after="239" w:line="240" w:lineRule="auto"/>
        <w:rPr>
          <w:rFonts w:eastAsia="Calibri" w:cs="Calibri"/>
          <w:color w:val="000000" w:themeColor="text1"/>
        </w:rPr>
      </w:pPr>
      <w:r w:rsidRPr="4985CA96">
        <w:rPr>
          <w:rFonts w:eastAsia="Calibri" w:cs="Calibri"/>
          <w:color w:val="000000" w:themeColor="text1"/>
        </w:rPr>
        <w:t>Verslag verificatie gesprek, inclusief te leveren bewijsmiddelen</w:t>
      </w:r>
      <w:r>
        <w:rPr>
          <w:rFonts w:eastAsia="Calibri" w:cs="Calibri"/>
          <w:color w:val="000000" w:themeColor="text1"/>
        </w:rPr>
        <w:t>;</w:t>
      </w:r>
    </w:p>
    <w:p w14:paraId="77126279" w14:textId="77777777" w:rsidR="002971B8" w:rsidRDefault="002971B8" w:rsidP="002971B8">
      <w:pPr>
        <w:pStyle w:val="Indentedbullets"/>
        <w:spacing w:before="239" w:after="239" w:line="240" w:lineRule="auto"/>
        <w:textAlignment w:val="top"/>
        <w:rPr>
          <w:rFonts w:eastAsia="Calibri" w:cs="Calibri"/>
          <w:color w:val="000000" w:themeColor="text1"/>
        </w:rPr>
      </w:pPr>
      <w:r w:rsidRPr="0A83A5F5">
        <w:rPr>
          <w:rFonts w:eastAsia="Calibri" w:cs="Calibri"/>
          <w:color w:val="000000" w:themeColor="text1"/>
        </w:rPr>
        <w:t>De Inschrijving van de Leverancier;</w:t>
      </w:r>
    </w:p>
    <w:p w14:paraId="4F449A9D" w14:textId="7D11EDDC" w:rsidR="00016201" w:rsidRDefault="005F0D61">
      <w:pPr>
        <w:pStyle w:val="Indentedbullets"/>
        <w:spacing w:before="239" w:after="239" w:line="240" w:lineRule="auto"/>
        <w:textAlignment w:val="top"/>
        <w:rPr>
          <w:rFonts w:eastAsia="Calibri" w:cs="Calibri"/>
          <w:color w:val="000000" w:themeColor="text1"/>
        </w:rPr>
      </w:pPr>
      <w:r w:rsidRPr="64F996D1">
        <w:rPr>
          <w:rFonts w:eastAsia="Calibri" w:cs="Calibri"/>
          <w:color w:val="000000" w:themeColor="text1"/>
        </w:rPr>
        <w:t>De Nota</w:t>
      </w:r>
      <w:r w:rsidR="594022A2" w:rsidRPr="64F996D1">
        <w:rPr>
          <w:rFonts w:eastAsia="Calibri" w:cs="Calibri"/>
          <w:color w:val="000000" w:themeColor="text1"/>
        </w:rPr>
        <w:t>'s</w:t>
      </w:r>
      <w:r w:rsidRPr="64F996D1">
        <w:rPr>
          <w:rFonts w:eastAsia="Calibri" w:cs="Calibri"/>
          <w:color w:val="000000" w:themeColor="text1"/>
        </w:rPr>
        <w:t xml:space="preserve"> van Inlichtingen</w:t>
      </w:r>
      <w:r w:rsidR="7C292DDD" w:rsidRPr="1B6C6B03">
        <w:rPr>
          <w:rFonts w:eastAsia="Calibri" w:cs="Calibri"/>
          <w:color w:val="000000" w:themeColor="text1"/>
        </w:rPr>
        <w:t>, inclusief eventuele bijlagen</w:t>
      </w:r>
      <w:r w:rsidRPr="64F996D1">
        <w:rPr>
          <w:rFonts w:eastAsia="Calibri" w:cs="Calibri"/>
          <w:color w:val="000000" w:themeColor="text1"/>
        </w:rPr>
        <w:t>;</w:t>
      </w:r>
    </w:p>
    <w:p w14:paraId="15EC50EE" w14:textId="78937CB3" w:rsidR="00016201" w:rsidRDefault="444C096A">
      <w:pPr>
        <w:pStyle w:val="Indentedbullets"/>
        <w:spacing w:before="239" w:after="239" w:line="240" w:lineRule="auto"/>
        <w:textAlignment w:val="top"/>
        <w:rPr>
          <w:rFonts w:eastAsia="Calibri" w:cs="Calibri"/>
          <w:color w:val="000000" w:themeColor="text1"/>
        </w:rPr>
      </w:pPr>
      <w:r w:rsidRPr="0A83A5F5">
        <w:rPr>
          <w:rFonts w:eastAsia="Calibri" w:cs="Calibri"/>
          <w:color w:val="000000" w:themeColor="text1"/>
        </w:rPr>
        <w:lastRenderedPageBreak/>
        <w:t>Aanbestedingsleidraad</w:t>
      </w:r>
      <w:r w:rsidR="7B8F056E" w:rsidRPr="0A83A5F5">
        <w:rPr>
          <w:rFonts w:eastAsia="Calibri" w:cs="Calibri"/>
          <w:color w:val="000000" w:themeColor="text1"/>
        </w:rPr>
        <w:t xml:space="preserve">, </w:t>
      </w:r>
      <w:r w:rsidR="5A4AEC10" w:rsidRPr="0A83A5F5">
        <w:rPr>
          <w:rFonts w:eastAsia="Calibri" w:cs="Calibri"/>
          <w:color w:val="000000" w:themeColor="text1"/>
        </w:rPr>
        <w:t xml:space="preserve">inclusief </w:t>
      </w:r>
      <w:r w:rsidR="06B0C3E2" w:rsidRPr="0A83A5F5">
        <w:rPr>
          <w:rFonts w:eastAsia="Calibri" w:cs="Calibri"/>
          <w:color w:val="000000" w:themeColor="text1"/>
        </w:rPr>
        <w:t xml:space="preserve">alle </w:t>
      </w:r>
      <w:r w:rsidR="5A4AEC10" w:rsidRPr="0A83A5F5">
        <w:rPr>
          <w:rFonts w:eastAsia="Calibri" w:cs="Calibri"/>
          <w:color w:val="000000" w:themeColor="text1"/>
        </w:rPr>
        <w:t>bijlagen</w:t>
      </w:r>
      <w:r w:rsidR="005F0D61" w:rsidRPr="0A83A5F5">
        <w:rPr>
          <w:rFonts w:eastAsia="Calibri" w:cs="Calibri"/>
          <w:color w:val="000000" w:themeColor="text1"/>
        </w:rPr>
        <w:t>;</w:t>
      </w:r>
      <w:r w:rsidR="4D34C06B" w:rsidRPr="0A83A5F5">
        <w:rPr>
          <w:rFonts w:eastAsia="Calibri" w:cs="Calibri"/>
          <w:color w:val="000000" w:themeColor="text1"/>
        </w:rPr>
        <w:t xml:space="preserve"> voor het betreffende perceel</w:t>
      </w:r>
      <w:r w:rsidR="002971B8">
        <w:rPr>
          <w:rFonts w:eastAsia="Calibri" w:cs="Calibri"/>
          <w:color w:val="000000" w:themeColor="text1"/>
        </w:rPr>
        <w:t>.</w:t>
      </w:r>
    </w:p>
    <w:p w14:paraId="078A3D98" w14:textId="06C669A1" w:rsidR="00016201" w:rsidRDefault="005F0D61">
      <w:pPr>
        <w:pStyle w:val="ArticleLevel2"/>
        <w:spacing w:before="239" w:after="239" w:line="240" w:lineRule="auto"/>
        <w:textAlignment w:val="top"/>
      </w:pPr>
      <w:r>
        <w:rPr>
          <w:rFonts w:eastAsia="Calibri" w:cs="Calibri"/>
        </w:rPr>
        <w:t xml:space="preserve">Bovengenoemde bijlagen zijn opgenomen als bijlage en </w:t>
      </w:r>
      <w:proofErr w:type="gramStart"/>
      <w:r>
        <w:rPr>
          <w:rFonts w:eastAsia="Calibri" w:cs="Calibri"/>
        </w:rPr>
        <w:t>reeds</w:t>
      </w:r>
      <w:proofErr w:type="gramEnd"/>
      <w:r>
        <w:rPr>
          <w:rFonts w:eastAsia="Calibri" w:cs="Calibri"/>
        </w:rPr>
        <w:t xml:space="preserve"> eerder verstrekt aan Leverancier (tijdens de aanbestedingsprocedure) en </w:t>
      </w:r>
      <w:proofErr w:type="gramStart"/>
      <w:r>
        <w:rPr>
          <w:rFonts w:eastAsia="Calibri" w:cs="Calibri"/>
        </w:rPr>
        <w:t>derhalve</w:t>
      </w:r>
      <w:proofErr w:type="gramEnd"/>
      <w:r>
        <w:rPr>
          <w:rFonts w:eastAsia="Calibri" w:cs="Calibri"/>
        </w:rPr>
        <w:t xml:space="preserve"> in diens bezit.</w:t>
      </w:r>
      <w:r w:rsidR="005B7679" w:rsidRPr="005B7679">
        <w:rPr>
          <w:rFonts w:eastAsia="Calibri" w:cs="Calibri"/>
        </w:rPr>
        <w:t xml:space="preserve"> </w:t>
      </w:r>
      <w:r w:rsidR="005B7679">
        <w:rPr>
          <w:rFonts w:eastAsia="Calibri" w:cs="Calibri"/>
        </w:rPr>
        <w:t xml:space="preserve">Deze stukken vormen gezamenlijk de Overeenkomst. Voor zover deze stukken met elkaar in tegenspraak zijn, prevaleert het </w:t>
      </w:r>
      <w:r w:rsidR="008E1727">
        <w:rPr>
          <w:rFonts w:eastAsia="Calibri" w:cs="Calibri"/>
        </w:rPr>
        <w:t>eerdergenoemde</w:t>
      </w:r>
      <w:r w:rsidR="005B7679">
        <w:rPr>
          <w:rFonts w:eastAsia="Calibri" w:cs="Calibri"/>
        </w:rPr>
        <w:t xml:space="preserve"> stuk boven het later genoemde</w:t>
      </w:r>
      <w:r w:rsidR="002971B8">
        <w:rPr>
          <w:rFonts w:eastAsia="Calibri" w:cs="Calibri"/>
        </w:rPr>
        <w:t>.</w:t>
      </w:r>
    </w:p>
    <w:p w14:paraId="5D69B4B4" w14:textId="77777777" w:rsidR="00016201" w:rsidRDefault="005F0D61">
      <w:pPr>
        <w:pStyle w:val="ArticleLevel2"/>
        <w:spacing w:before="239" w:after="239" w:line="240" w:lineRule="auto"/>
        <w:textAlignment w:val="top"/>
      </w:pPr>
      <w:r>
        <w:rPr>
          <w:rFonts w:eastAsia="Calibri" w:cs="Calibri"/>
          <w:color w:val="000000"/>
          <w:shd w:val="clear" w:color="auto" w:fill="FFFFFF"/>
        </w:rPr>
        <w:t>De in het eerste lid bedoelde activiteiten zullen plaatsvinden onder de voorwaarden als beschreven in het onderhavige document en de hierin genoemde bijlagen (hierna gezamenlijk: "de Overeenkomst");</w:t>
      </w:r>
    </w:p>
    <w:p w14:paraId="3B4637FB" w14:textId="77777777" w:rsidR="00016201" w:rsidRDefault="005F0D61">
      <w:pPr>
        <w:pStyle w:val="ArticleLevel2"/>
        <w:spacing w:before="239" w:after="239" w:line="240" w:lineRule="auto"/>
        <w:textAlignment w:val="top"/>
      </w:pPr>
      <w:r>
        <w:rPr>
          <w:rFonts w:eastAsia="Calibri" w:cs="Calibri"/>
          <w:color w:val="000000"/>
          <w:shd w:val="clear" w:color="auto" w:fill="FFFFFF"/>
        </w:rPr>
        <w:t xml:space="preserve">Wijzigingen op de Overeenkomst zijn uitsluitend geldig </w:t>
      </w:r>
      <w:proofErr w:type="gramStart"/>
      <w:r>
        <w:rPr>
          <w:rFonts w:eastAsia="Calibri" w:cs="Calibri"/>
          <w:color w:val="000000"/>
          <w:shd w:val="clear" w:color="auto" w:fill="FFFFFF"/>
        </w:rPr>
        <w:t>indien</w:t>
      </w:r>
      <w:proofErr w:type="gramEnd"/>
      <w:r>
        <w:rPr>
          <w:rFonts w:eastAsia="Calibri" w:cs="Calibri"/>
          <w:color w:val="000000"/>
          <w:shd w:val="clear" w:color="auto" w:fill="FFFFFF"/>
        </w:rPr>
        <w:t xml:space="preserve"> Partijen deze schriftelijk zijn overeengekomen.</w:t>
      </w:r>
    </w:p>
    <w:p w14:paraId="0FDE62D1" w14:textId="77777777" w:rsidR="00016201" w:rsidRDefault="005F0D61">
      <w:pPr>
        <w:pStyle w:val="ArticleLevel1"/>
        <w:spacing w:before="239" w:after="239" w:line="240" w:lineRule="auto"/>
        <w:textAlignment w:val="top"/>
      </w:pPr>
      <w:r>
        <w:rPr>
          <w:rFonts w:eastAsia="Calibri" w:cs="Calibri"/>
        </w:rPr>
        <w:t>Specificaties</w:t>
      </w:r>
    </w:p>
    <w:p w14:paraId="61819C1A" w14:textId="77777777" w:rsidR="00016201" w:rsidRDefault="005F0D61">
      <w:pPr>
        <w:pStyle w:val="ArticleLevel2"/>
        <w:spacing w:before="239" w:after="239" w:line="240" w:lineRule="auto"/>
        <w:textAlignment w:val="top"/>
      </w:pPr>
      <w:r>
        <w:rPr>
          <w:rFonts w:eastAsia="Calibri" w:cs="Calibri"/>
        </w:rPr>
        <w:t xml:space="preserve">Tot het Overeengekomen gebruik behoort dat de ICT Prestatie voldoet aan hetgeen beschreven is in de in artikel 1.1. </w:t>
      </w:r>
      <w:proofErr w:type="gramStart"/>
      <w:r>
        <w:rPr>
          <w:rFonts w:eastAsia="Calibri" w:cs="Calibri"/>
        </w:rPr>
        <w:t>genoemde</w:t>
      </w:r>
      <w:proofErr w:type="gramEnd"/>
      <w:r>
        <w:rPr>
          <w:rFonts w:eastAsia="Calibri" w:cs="Calibri"/>
        </w:rPr>
        <w:t xml:space="preserve"> documenten.</w:t>
      </w:r>
    </w:p>
    <w:p w14:paraId="444E89C8" w14:textId="77777777" w:rsidR="00016201" w:rsidRDefault="005F0D61">
      <w:pPr>
        <w:pStyle w:val="ArticleLevel1"/>
        <w:spacing w:before="239" w:after="239" w:line="240" w:lineRule="auto"/>
        <w:textAlignment w:val="top"/>
      </w:pPr>
      <w:r>
        <w:rPr>
          <w:rFonts w:eastAsia="Calibri" w:cs="Calibri"/>
        </w:rPr>
        <w:t>Gemeentelijke ICT-Kwaliteitsnormen, Interoperabiliteitseisen, normen en standaarden</w:t>
      </w:r>
    </w:p>
    <w:p w14:paraId="14088C8F" w14:textId="77777777" w:rsidR="00016201" w:rsidRDefault="005F0D61">
      <w:pPr>
        <w:pStyle w:val="ArticleLevel2"/>
        <w:spacing w:before="239" w:after="239" w:line="240" w:lineRule="auto"/>
        <w:textAlignment w:val="top"/>
      </w:pPr>
      <w:r>
        <w:rPr>
          <w:rFonts w:eastAsia="Calibri" w:cs="Calibri"/>
        </w:rPr>
        <w:t>De ICT-Prestatie zal gedurende de looptijd van de Overeenkomst voor de volgende ICT-kwaliteitsgebieden blijven voldoen aan de Gemeentelijke ICT-Kwaliteitsnormen:</w:t>
      </w:r>
    </w:p>
    <w:p w14:paraId="270507B1" w14:textId="77777777" w:rsidR="00016201" w:rsidRDefault="005F0D61">
      <w:pPr>
        <w:pStyle w:val="Indentedbullets"/>
        <w:spacing w:before="239" w:after="239" w:line="240" w:lineRule="auto"/>
        <w:textAlignment w:val="top"/>
      </w:pPr>
      <w:r w:rsidRPr="4985CA96">
        <w:rPr>
          <w:rFonts w:eastAsia="Calibri" w:cs="Calibri"/>
        </w:rPr>
        <w:t>Architectuur;</w:t>
      </w:r>
    </w:p>
    <w:p w14:paraId="0704DE8E" w14:textId="77777777" w:rsidR="00016201" w:rsidRDefault="005F0D61">
      <w:pPr>
        <w:pStyle w:val="Indentedbullets"/>
        <w:spacing w:before="239" w:after="239" w:line="240" w:lineRule="auto"/>
        <w:textAlignment w:val="top"/>
      </w:pPr>
      <w:r w:rsidRPr="4985CA96">
        <w:rPr>
          <w:rFonts w:eastAsia="Calibri" w:cs="Calibri"/>
        </w:rPr>
        <w:t>Interoperabiliteit;</w:t>
      </w:r>
    </w:p>
    <w:p w14:paraId="60DAAB7A" w14:textId="77777777" w:rsidR="00016201" w:rsidRDefault="005F0D61">
      <w:pPr>
        <w:pStyle w:val="Indentedbullets"/>
        <w:spacing w:before="239" w:after="239" w:line="240" w:lineRule="auto"/>
        <w:textAlignment w:val="top"/>
      </w:pPr>
      <w:r w:rsidRPr="4985CA96">
        <w:rPr>
          <w:rFonts w:eastAsia="Calibri" w:cs="Calibri"/>
        </w:rPr>
        <w:t>Informatiebeveiliging en privacy;</w:t>
      </w:r>
    </w:p>
    <w:p w14:paraId="3FF14282" w14:textId="77777777" w:rsidR="00016201" w:rsidRDefault="005F0D61">
      <w:pPr>
        <w:pStyle w:val="Indentedbullets"/>
        <w:spacing w:before="239" w:after="239" w:line="240" w:lineRule="auto"/>
        <w:textAlignment w:val="top"/>
      </w:pPr>
      <w:proofErr w:type="spellStart"/>
      <w:r w:rsidRPr="4985CA96">
        <w:rPr>
          <w:rFonts w:eastAsia="Calibri" w:cs="Calibri"/>
        </w:rPr>
        <w:t>Dataportabiliteit</w:t>
      </w:r>
      <w:proofErr w:type="spellEnd"/>
      <w:r w:rsidRPr="4985CA96">
        <w:rPr>
          <w:rFonts w:eastAsia="Calibri" w:cs="Calibri"/>
        </w:rPr>
        <w:t>;</w:t>
      </w:r>
    </w:p>
    <w:p w14:paraId="2591513E" w14:textId="77777777" w:rsidR="00016201" w:rsidRDefault="005F0D61">
      <w:pPr>
        <w:pStyle w:val="Indentedbullets"/>
        <w:spacing w:before="239" w:after="239" w:line="240" w:lineRule="auto"/>
        <w:textAlignment w:val="top"/>
      </w:pPr>
      <w:r w:rsidRPr="4985CA96">
        <w:rPr>
          <w:rFonts w:eastAsia="Calibri" w:cs="Calibri"/>
        </w:rPr>
        <w:t>Toegankelijkheid;</w:t>
      </w:r>
    </w:p>
    <w:p w14:paraId="52E66D19" w14:textId="77777777" w:rsidR="00016201" w:rsidRDefault="005F0D61">
      <w:pPr>
        <w:pStyle w:val="Indentedbullets"/>
        <w:spacing w:before="239" w:after="239" w:line="240" w:lineRule="auto"/>
        <w:textAlignment w:val="top"/>
      </w:pPr>
      <w:r w:rsidRPr="4985CA96">
        <w:rPr>
          <w:rFonts w:eastAsia="Calibri" w:cs="Calibri"/>
        </w:rPr>
        <w:t>Archivering;</w:t>
      </w:r>
    </w:p>
    <w:p w14:paraId="6CF42D0C" w14:textId="77777777" w:rsidR="00016201" w:rsidRDefault="005F0D61">
      <w:pPr>
        <w:pStyle w:val="Indentedbullets"/>
        <w:spacing w:before="239" w:after="239" w:line="240" w:lineRule="auto"/>
        <w:textAlignment w:val="top"/>
      </w:pPr>
      <w:r w:rsidRPr="4985CA96">
        <w:rPr>
          <w:rFonts w:eastAsia="Calibri" w:cs="Calibri"/>
        </w:rPr>
        <w:t>Infrastructuur;</w:t>
      </w:r>
    </w:p>
    <w:p w14:paraId="6E7124CF" w14:textId="77777777" w:rsidR="00016201" w:rsidRDefault="005F0D61">
      <w:pPr>
        <w:pStyle w:val="Indentedbullets"/>
        <w:spacing w:before="239" w:after="239" w:line="240" w:lineRule="auto"/>
        <w:textAlignment w:val="top"/>
      </w:pPr>
      <w:r w:rsidRPr="4985CA96">
        <w:rPr>
          <w:rFonts w:eastAsia="Calibri" w:cs="Calibri"/>
        </w:rPr>
        <w:t>Documentatie.</w:t>
      </w:r>
    </w:p>
    <w:p w14:paraId="059E185B" w14:textId="79C4A94A" w:rsidR="00016201" w:rsidRDefault="005F0D61">
      <w:pPr>
        <w:pStyle w:val="ArticleLevel2"/>
        <w:spacing w:before="239" w:after="239" w:line="240" w:lineRule="auto"/>
        <w:textAlignment w:val="top"/>
      </w:pPr>
      <w:r>
        <w:rPr>
          <w:rFonts w:eastAsia="Calibri" w:cs="Calibri"/>
        </w:rPr>
        <w:t xml:space="preserve">Voor een specificatie van de Gemeentelijke ICT-Kwaliteitsnormen wordt verwezen naar: </w:t>
      </w:r>
      <w:hyperlink r:id="rId10">
        <w:r w:rsidR="009D0256">
          <w:rPr>
            <w:rFonts w:eastAsia="Calibri" w:cs="Calibri"/>
            <w:color w:val="0000CC"/>
            <w:u w:val="single" w:color="000000"/>
          </w:rPr>
          <w:t>https://vng.nl/sites/default/files/2024-07/gemeentelijke_ict_kwaliteitsnormen_2024.pdf</w:t>
        </w:r>
      </w:hyperlink>
    </w:p>
    <w:p w14:paraId="1D1917FA" w14:textId="77777777" w:rsidR="00016201" w:rsidRDefault="005F0D61">
      <w:pPr>
        <w:pStyle w:val="ArticleLevel1"/>
        <w:spacing w:before="239" w:after="239" w:line="240" w:lineRule="auto"/>
        <w:textAlignment w:val="top"/>
      </w:pPr>
      <w:r>
        <w:rPr>
          <w:rFonts w:eastAsia="Calibri" w:cs="Calibri"/>
        </w:rPr>
        <w:t>Looptijd</w:t>
      </w:r>
    </w:p>
    <w:p w14:paraId="430365E3" w14:textId="77777777" w:rsidR="0068427E" w:rsidRPr="0068427E" w:rsidRDefault="59F60A05" w:rsidP="7612A1E5">
      <w:pPr>
        <w:pStyle w:val="ArticleLevel2"/>
        <w:rPr>
          <w:rFonts w:eastAsia="Calibri" w:cs="Calibri"/>
        </w:rPr>
      </w:pPr>
      <w:r w:rsidRPr="7612A1E5">
        <w:rPr>
          <w:rFonts w:eastAsia="Calibri" w:cs="Calibri"/>
        </w:rPr>
        <w:t>De Overeenkomst treedt in werking op het moment waarop deze door beide partijen is ondertekend</w:t>
      </w:r>
      <w:r w:rsidR="38898040" w:rsidRPr="7612A1E5">
        <w:rPr>
          <w:rFonts w:eastAsia="Calibri" w:cs="Calibri"/>
        </w:rPr>
        <w:t xml:space="preserve">. </w:t>
      </w:r>
      <w:r w:rsidR="52603D3F" w:rsidRPr="7612A1E5">
        <w:rPr>
          <w:rFonts w:eastAsia="Calibri" w:cs="Calibri"/>
        </w:rPr>
        <w:t xml:space="preserve"> </w:t>
      </w:r>
      <w:r w:rsidR="00ECE523" w:rsidRPr="7612A1E5">
        <w:rPr>
          <w:rFonts w:eastAsia="Calibri" w:cs="Calibri"/>
        </w:rPr>
        <w:t>Op 1 januari 2027 moet de implementatie zijn afgerond</w:t>
      </w:r>
      <w:r w:rsidR="52603D3F" w:rsidRPr="7612A1E5">
        <w:rPr>
          <w:rFonts w:eastAsia="Calibri" w:cs="Calibri"/>
        </w:rPr>
        <w:t xml:space="preserve"> en </w:t>
      </w:r>
      <w:r w:rsidR="00ECE523" w:rsidRPr="7612A1E5">
        <w:rPr>
          <w:rFonts w:eastAsia="Calibri" w:cs="Calibri"/>
        </w:rPr>
        <w:t>start de uitvoering</w:t>
      </w:r>
      <w:r w:rsidR="52603D3F" w:rsidRPr="7612A1E5">
        <w:rPr>
          <w:rFonts w:eastAsia="Calibri" w:cs="Calibri"/>
        </w:rPr>
        <w:t xml:space="preserve"> van </w:t>
      </w:r>
      <w:r w:rsidR="00ECE523" w:rsidRPr="7612A1E5">
        <w:rPr>
          <w:rFonts w:eastAsia="Calibri" w:cs="Calibri"/>
        </w:rPr>
        <w:t xml:space="preserve">de gemeentelijke processen met de nieuwe applicaties. </w:t>
      </w:r>
    </w:p>
    <w:p w14:paraId="74689EE3" w14:textId="0E10B108" w:rsidR="0068427E" w:rsidRPr="0068427E" w:rsidRDefault="00ECE523" w:rsidP="7612A1E5">
      <w:pPr>
        <w:pStyle w:val="ArticleLevel2"/>
        <w:numPr>
          <w:ilvl w:val="0"/>
          <w:numId w:val="0"/>
        </w:numPr>
        <w:ind w:left="1440"/>
        <w:rPr>
          <w:rFonts w:eastAsia="Calibri" w:cs="Calibri"/>
        </w:rPr>
      </w:pPr>
      <w:r w:rsidRPr="7612A1E5">
        <w:rPr>
          <w:rFonts w:eastAsia="Calibri" w:cs="Calibri"/>
        </w:rPr>
        <w:lastRenderedPageBreak/>
        <w:t xml:space="preserve">We sluiten de overeenkomst initieel voor </w:t>
      </w:r>
      <w:r w:rsidR="51259365" w:rsidRPr="7612A1E5">
        <w:rPr>
          <w:rFonts w:eastAsia="Calibri" w:cs="Calibri"/>
        </w:rPr>
        <w:t>3 jaar</w:t>
      </w:r>
      <w:r w:rsidRPr="7612A1E5">
        <w:rPr>
          <w:rFonts w:eastAsia="Calibri" w:cs="Calibri"/>
        </w:rPr>
        <w:t xml:space="preserve">, de overeenkomst eindigt d.d. 31 december 2029. </w:t>
      </w:r>
      <w:r w:rsidR="0068427E">
        <w:br/>
      </w:r>
    </w:p>
    <w:p w14:paraId="4DE00DBF" w14:textId="765BE41A" w:rsidR="007D20CB" w:rsidRPr="007D20CB" w:rsidRDefault="3F10F7D2" w:rsidP="7612A1E5">
      <w:pPr>
        <w:pStyle w:val="ArticleLevel2"/>
        <w:rPr>
          <w:rFonts w:eastAsia="Calibri" w:cs="Calibri"/>
        </w:rPr>
      </w:pPr>
      <w:r w:rsidRPr="7612A1E5">
        <w:rPr>
          <w:rFonts w:eastAsia="Calibri" w:cs="Calibri"/>
        </w:rPr>
        <w:t xml:space="preserve">Na de initiële duur kunnen wij de overeenkomst jaarlijks verlengen. </w:t>
      </w:r>
    </w:p>
    <w:p w14:paraId="52918EB6" w14:textId="51776268" w:rsidR="00F9026F" w:rsidRPr="00F9026F" w:rsidRDefault="59F60A05" w:rsidP="00F9026F">
      <w:pPr>
        <w:pStyle w:val="ArticleLevel2"/>
        <w:rPr>
          <w:rFonts w:eastAsia="Calibri" w:cs="Calibri"/>
        </w:rPr>
      </w:pPr>
      <w:r w:rsidRPr="7612A1E5">
        <w:t>Na afloop van de voornoemde looptijd</w:t>
      </w:r>
      <w:r w:rsidR="3F10F7D2" w:rsidRPr="7612A1E5">
        <w:t>/verlenging</w:t>
      </w:r>
      <w:r w:rsidRPr="7612A1E5">
        <w:t xml:space="preserve"> wordt de overeenkomst slechts op verzoek van Opdrachtgever verlengd. Opdrachtgever geeft uiterlijk </w:t>
      </w:r>
      <w:r w:rsidR="1A69ABA2" w:rsidRPr="7612A1E5">
        <w:t>drie</w:t>
      </w:r>
      <w:r w:rsidRPr="7612A1E5">
        <w:t xml:space="preserve"> (</w:t>
      </w:r>
      <w:r w:rsidR="3074C607" w:rsidRPr="7612A1E5">
        <w:t>3</w:t>
      </w:r>
      <w:r w:rsidRPr="7612A1E5">
        <w:t>) maanden voor einde looptijd aan de Overeenkomst te verlengen.</w:t>
      </w:r>
      <w:r w:rsidR="00F9026F">
        <w:br/>
      </w:r>
      <w:r w:rsidR="00F9026F">
        <w:br/>
      </w:r>
      <w:r w:rsidR="00F9026F" w:rsidRPr="00F9026F">
        <w:rPr>
          <w:rFonts w:eastAsia="Calibri" w:cs="Calibri"/>
        </w:rPr>
        <w:t xml:space="preserve">De Leverancier heeft geen zelfstandig recht tot tussentijdse opzegging van de Overeenkomst, </w:t>
      </w:r>
      <w:proofErr w:type="gramStart"/>
      <w:r w:rsidR="00F9026F" w:rsidRPr="00F9026F">
        <w:rPr>
          <w:rFonts w:eastAsia="Calibri" w:cs="Calibri"/>
        </w:rPr>
        <w:t>conform</w:t>
      </w:r>
      <w:proofErr w:type="gramEnd"/>
      <w:r w:rsidR="00F9026F" w:rsidRPr="00F9026F">
        <w:rPr>
          <w:rFonts w:eastAsia="Calibri" w:cs="Calibri"/>
        </w:rPr>
        <w:t xml:space="preserve"> de systematiek van GIBIT 2023 (o.a. art. 24). </w:t>
      </w:r>
    </w:p>
    <w:p w14:paraId="2CD02366"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 xml:space="preserve">In het geval van onvoorziene prijswijzigingen, zijn er -in onze ogen- gezien GIBIT-2023 artikel 11.10 voldoende mogelijkheden om in gezamenlijk overleg tot een redelijke oplossing te komen.  </w:t>
      </w:r>
    </w:p>
    <w:p w14:paraId="47EABAE0" w14:textId="77777777" w:rsidR="00F9026F" w:rsidRPr="00F9026F" w:rsidRDefault="00F9026F" w:rsidP="00F9026F">
      <w:pPr>
        <w:pStyle w:val="ArticleLevel2"/>
        <w:numPr>
          <w:ilvl w:val="0"/>
          <w:numId w:val="0"/>
        </w:numPr>
        <w:ind w:left="1440"/>
        <w:rPr>
          <w:rFonts w:eastAsia="Calibri" w:cs="Calibri"/>
        </w:rPr>
      </w:pPr>
    </w:p>
    <w:p w14:paraId="130FED68"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 xml:space="preserve">In het geval van een wijziging in eigendom, zeggenschap of groepsstructuur die van invloed kan zijn op de </w:t>
      </w:r>
      <w:proofErr w:type="gramStart"/>
      <w:r w:rsidRPr="00F9026F">
        <w:rPr>
          <w:rFonts w:eastAsia="Calibri" w:cs="Calibri"/>
        </w:rPr>
        <w:t>SaaS dienstverlening</w:t>
      </w:r>
      <w:proofErr w:type="gramEnd"/>
      <w:r w:rsidRPr="00F9026F">
        <w:rPr>
          <w:rFonts w:eastAsia="Calibri" w:cs="Calibri"/>
        </w:rPr>
        <w:t xml:space="preserve"> (Change of Control), meldt Leverancier dit onmiddellijk schriftelijk aan de Opdrachtgever.</w:t>
      </w:r>
    </w:p>
    <w:p w14:paraId="651373F0"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De Opdrachtgever kan:</w:t>
      </w:r>
    </w:p>
    <w:p w14:paraId="3653B121"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 xml:space="preserve">a. aanvullende </w:t>
      </w:r>
      <w:proofErr w:type="spellStart"/>
      <w:proofErr w:type="gramStart"/>
      <w:r w:rsidRPr="00F9026F">
        <w:rPr>
          <w:rFonts w:eastAsia="Calibri" w:cs="Calibri"/>
        </w:rPr>
        <w:t>continuïteits</w:t>
      </w:r>
      <w:proofErr w:type="spellEnd"/>
      <w:r w:rsidRPr="00F9026F">
        <w:rPr>
          <w:rFonts w:eastAsia="Calibri" w:cs="Calibri"/>
        </w:rPr>
        <w:t xml:space="preserve">  en</w:t>
      </w:r>
      <w:proofErr w:type="gramEnd"/>
      <w:r w:rsidRPr="00F9026F">
        <w:rPr>
          <w:rFonts w:eastAsia="Calibri" w:cs="Calibri"/>
        </w:rPr>
        <w:t xml:space="preserve"> beveiligingswaarborgen verlangen, waaronder toegang tot data, documentatie, </w:t>
      </w:r>
      <w:proofErr w:type="spellStart"/>
      <w:r w:rsidRPr="00F9026F">
        <w:rPr>
          <w:rFonts w:eastAsia="Calibri" w:cs="Calibri"/>
        </w:rPr>
        <w:t>escrow</w:t>
      </w:r>
      <w:proofErr w:type="spellEnd"/>
      <w:r w:rsidRPr="00F9026F">
        <w:rPr>
          <w:rFonts w:eastAsia="Calibri" w:cs="Calibri"/>
        </w:rPr>
        <w:t xml:space="preserve"> voorzieningen en andere maatregelen zoals bedoeld in de continuïteitseisen van GIBIT 2023 (o.a. art. 36); </w:t>
      </w:r>
    </w:p>
    <w:p w14:paraId="43BF0AE4"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 xml:space="preserve">b. verlangen dat de Leverancier bevestigt dat alle contractuele verplichtingen, </w:t>
      </w:r>
      <w:proofErr w:type="gramStart"/>
      <w:r w:rsidRPr="00F9026F">
        <w:rPr>
          <w:rFonts w:eastAsia="Calibri" w:cs="Calibri"/>
        </w:rPr>
        <w:t>service levels</w:t>
      </w:r>
      <w:proofErr w:type="gramEnd"/>
      <w:r w:rsidRPr="00F9026F">
        <w:rPr>
          <w:rFonts w:eastAsia="Calibri" w:cs="Calibri"/>
        </w:rPr>
        <w:t xml:space="preserve">, beveiligingsstandaarden en beschikbaarheidseisen ongewijzigd worden voortgezet. </w:t>
      </w:r>
    </w:p>
    <w:p w14:paraId="1311A6BF" w14:textId="77777777" w:rsidR="00F9026F" w:rsidRPr="00F9026F" w:rsidRDefault="00F9026F" w:rsidP="00F9026F">
      <w:pPr>
        <w:pStyle w:val="ArticleLevel2"/>
        <w:numPr>
          <w:ilvl w:val="0"/>
          <w:numId w:val="0"/>
        </w:numPr>
        <w:ind w:left="1440"/>
        <w:rPr>
          <w:rFonts w:eastAsia="Calibri" w:cs="Calibri"/>
        </w:rPr>
      </w:pPr>
      <w:r w:rsidRPr="00F9026F">
        <w:rPr>
          <w:rFonts w:eastAsia="Calibri" w:cs="Calibri"/>
        </w:rPr>
        <w:t xml:space="preserve">De Opdrachtgever kan de Overeenkomst (geheel of gedeeltelijk) beëindigen </w:t>
      </w:r>
      <w:proofErr w:type="gramStart"/>
      <w:r w:rsidRPr="00F9026F">
        <w:rPr>
          <w:rFonts w:eastAsia="Calibri" w:cs="Calibri"/>
        </w:rPr>
        <w:t>indien</w:t>
      </w:r>
      <w:proofErr w:type="gramEnd"/>
      <w:r w:rsidRPr="00F9026F">
        <w:rPr>
          <w:rFonts w:eastAsia="Calibri" w:cs="Calibri"/>
        </w:rPr>
        <w:t xml:space="preserve"> de Change of Control leidt tot risico’s voor continuïteit, beschikbaarheid, beveiliging, interoperabiliteit of compliance van de </w:t>
      </w:r>
      <w:proofErr w:type="gramStart"/>
      <w:r w:rsidRPr="00F9026F">
        <w:rPr>
          <w:rFonts w:eastAsia="Calibri" w:cs="Calibri"/>
        </w:rPr>
        <w:t>SaaS dienst</w:t>
      </w:r>
      <w:proofErr w:type="gramEnd"/>
      <w:r w:rsidRPr="00F9026F">
        <w:rPr>
          <w:rFonts w:eastAsia="Calibri" w:cs="Calibri"/>
        </w:rPr>
        <w:t>.</w:t>
      </w:r>
    </w:p>
    <w:p w14:paraId="27369FAA" w14:textId="77777777" w:rsidR="00F9026F" w:rsidRPr="00F9026F" w:rsidRDefault="00F9026F" w:rsidP="00F9026F">
      <w:pPr>
        <w:pStyle w:val="ArticleLevel2"/>
        <w:numPr>
          <w:ilvl w:val="0"/>
          <w:numId w:val="0"/>
        </w:numPr>
        <w:ind w:left="1440"/>
        <w:rPr>
          <w:rFonts w:eastAsia="Calibri" w:cs="Calibri"/>
        </w:rPr>
      </w:pPr>
    </w:p>
    <w:p w14:paraId="7A1B39A9" w14:textId="75981206" w:rsidR="00016201" w:rsidRDefault="00F9026F" w:rsidP="00F9026F">
      <w:pPr>
        <w:pStyle w:val="ArticleLevel2"/>
        <w:numPr>
          <w:ilvl w:val="0"/>
          <w:numId w:val="0"/>
        </w:numPr>
        <w:ind w:left="1440"/>
      </w:pPr>
      <w:r w:rsidRPr="00F9026F">
        <w:rPr>
          <w:rFonts w:eastAsia="Calibri" w:cs="Calibri"/>
        </w:rPr>
        <w:t xml:space="preserve">In het geval de Leverancier failliet gaat, wordt geliquideerd of feitelijk de dienstverlening beëindigt, treedt hij onmiddellijk in de verplichtingen uit het exit kader van GIBIT 2023 (art. 26), waaronder overdracht van data, documentatie en noodzakelijke rechten om de continuïteit van de </w:t>
      </w:r>
      <w:proofErr w:type="gramStart"/>
      <w:r w:rsidRPr="00F9026F">
        <w:rPr>
          <w:rFonts w:eastAsia="Calibri" w:cs="Calibri"/>
        </w:rPr>
        <w:t>SaaS dienst</w:t>
      </w:r>
      <w:proofErr w:type="gramEnd"/>
      <w:r w:rsidRPr="00F9026F">
        <w:rPr>
          <w:rFonts w:eastAsia="Calibri" w:cs="Calibri"/>
        </w:rPr>
        <w:t xml:space="preserve"> te waarborgen.</w:t>
      </w:r>
    </w:p>
    <w:p w14:paraId="00B3B3CB" w14:textId="604F6EFA" w:rsidR="00016201" w:rsidRDefault="59F60A05" w:rsidP="7612A1E5">
      <w:pPr>
        <w:pStyle w:val="ArticleLevel2"/>
        <w:spacing w:before="239" w:after="239" w:line="240" w:lineRule="auto"/>
        <w:textAlignment w:val="top"/>
        <w:rPr>
          <w:rFonts w:eastAsia="Calibri" w:cs="Calibri"/>
        </w:rPr>
      </w:pPr>
      <w:r w:rsidRPr="7612A1E5">
        <w:rPr>
          <w:rFonts w:eastAsia="Calibri" w:cs="Calibri"/>
        </w:rPr>
        <w:t xml:space="preserve">De looptijd van de Gebruiksrechten is gelijk aan </w:t>
      </w:r>
      <w:r w:rsidR="71A07C81" w:rsidRPr="7612A1E5">
        <w:rPr>
          <w:rFonts w:eastAsia="Calibri" w:cs="Calibri"/>
        </w:rPr>
        <w:t>GIBIT-2023, A</w:t>
      </w:r>
      <w:r w:rsidRPr="7612A1E5">
        <w:rPr>
          <w:rFonts w:eastAsia="Calibri" w:cs="Calibri"/>
        </w:rPr>
        <w:t>rtikel 20.3</w:t>
      </w:r>
      <w:r w:rsidR="40B6186B" w:rsidRPr="7612A1E5">
        <w:rPr>
          <w:rFonts w:eastAsia="Calibri" w:cs="Calibri"/>
        </w:rPr>
        <w:t>.</w:t>
      </w:r>
    </w:p>
    <w:p w14:paraId="28039E83" w14:textId="032B59E7" w:rsidR="00016201" w:rsidRDefault="59F60A05" w:rsidP="7612A1E5">
      <w:pPr>
        <w:pStyle w:val="ArticleLevel2"/>
        <w:spacing w:before="239" w:after="239" w:line="240" w:lineRule="auto"/>
        <w:textAlignment w:val="top"/>
        <w:rPr>
          <w:rFonts w:eastAsia="Calibri" w:cs="Calibri"/>
        </w:rPr>
      </w:pPr>
      <w:r w:rsidRPr="7612A1E5">
        <w:rPr>
          <w:rFonts w:eastAsia="Calibri" w:cs="Calibri"/>
        </w:rPr>
        <w:lastRenderedPageBreak/>
        <w:t xml:space="preserve">De looptijd van de Dienstverlening op Afstand is gelijk aan de looptijd van de Overeenkomst. </w:t>
      </w:r>
    </w:p>
    <w:p w14:paraId="3E95428F" w14:textId="7CAEA1DF" w:rsidR="00016201" w:rsidRDefault="59F60A05" w:rsidP="7612A1E5">
      <w:pPr>
        <w:pStyle w:val="ArticleLevel2"/>
        <w:spacing w:before="239" w:after="239" w:line="240" w:lineRule="auto"/>
        <w:textAlignment w:val="top"/>
        <w:rPr>
          <w:rFonts w:eastAsia="Calibri" w:cs="Calibri"/>
        </w:rPr>
      </w:pPr>
      <w:r w:rsidRPr="7612A1E5">
        <w:rPr>
          <w:rFonts w:eastAsia="Calibri" w:cs="Calibri"/>
        </w:rPr>
        <w:t xml:space="preserve">De volgende onderdelen van de ICT Prestatie worden voor wat betreft looptijd in ieder geval als afzonderlijke Overeenkomsten beschouwd in de zin van </w:t>
      </w:r>
      <w:r w:rsidR="328F9767" w:rsidRPr="7612A1E5">
        <w:rPr>
          <w:rFonts w:eastAsia="Calibri" w:cs="Calibri"/>
        </w:rPr>
        <w:t>GIBIT-2023, A</w:t>
      </w:r>
      <w:r w:rsidRPr="7612A1E5">
        <w:rPr>
          <w:rFonts w:eastAsia="Calibri" w:cs="Calibri"/>
        </w:rPr>
        <w:t>rtikel 24.3:</w:t>
      </w:r>
      <w:r w:rsidR="37880F05" w:rsidRPr="7612A1E5">
        <w:rPr>
          <w:rFonts w:eastAsia="Calibri" w:cs="Calibri"/>
        </w:rPr>
        <w:t xml:space="preserve"> De verwerkersovereenkomst.</w:t>
      </w:r>
    </w:p>
    <w:p w14:paraId="3AAB5C3A" w14:textId="7E5B3FF9" w:rsidR="7612A1E5" w:rsidRDefault="7612A1E5" w:rsidP="7612A1E5">
      <w:pPr>
        <w:pStyle w:val="ArticleLevel2"/>
        <w:numPr>
          <w:ilvl w:val="0"/>
          <w:numId w:val="0"/>
        </w:numPr>
        <w:spacing w:before="239" w:after="239" w:line="240" w:lineRule="auto"/>
        <w:ind w:left="1440"/>
        <w:rPr>
          <w:rFonts w:eastAsia="Calibri" w:cs="Calibri"/>
        </w:rPr>
      </w:pPr>
    </w:p>
    <w:p w14:paraId="7F273C77" w14:textId="77777777" w:rsidR="00016201" w:rsidRDefault="005F0D61">
      <w:pPr>
        <w:pStyle w:val="ArticleLevel1"/>
        <w:spacing w:before="239" w:after="239" w:line="240" w:lineRule="auto"/>
        <w:textAlignment w:val="top"/>
      </w:pPr>
      <w:r>
        <w:rPr>
          <w:rFonts w:eastAsia="Calibri" w:cs="Calibri"/>
        </w:rPr>
        <w:t>Implementatie</w:t>
      </w:r>
    </w:p>
    <w:p w14:paraId="1F479D3D" w14:textId="77777777" w:rsidR="00016201" w:rsidRDefault="59F60A05" w:rsidP="7612A1E5">
      <w:pPr>
        <w:pStyle w:val="ArticleLevel2"/>
        <w:spacing w:before="239" w:after="239" w:line="240" w:lineRule="auto"/>
        <w:textAlignment w:val="top"/>
        <w:rPr>
          <w:rFonts w:eastAsia="Calibri" w:cs="Calibri"/>
        </w:rPr>
      </w:pPr>
      <w:r w:rsidRPr="7612A1E5">
        <w:rPr>
          <w:rFonts w:eastAsia="Calibri" w:cs="Calibri"/>
        </w:rPr>
        <w:t>De Implementatie geschiedt volgens een in nader overleg vast te stellen Implementatieplan.</w:t>
      </w:r>
    </w:p>
    <w:p w14:paraId="1967F851" w14:textId="13D93111" w:rsidR="00016201" w:rsidRPr="00017042" w:rsidRDefault="59F60A05" w:rsidP="7612A1E5">
      <w:pPr>
        <w:pStyle w:val="ArticleLevel2"/>
        <w:spacing w:before="239" w:after="239" w:line="240" w:lineRule="auto"/>
        <w:textAlignment w:val="top"/>
        <w:rPr>
          <w:rFonts w:eastAsia="Calibri" w:cs="Calibri"/>
        </w:rPr>
      </w:pPr>
      <w:r w:rsidRPr="7612A1E5">
        <w:rPr>
          <w:rFonts w:eastAsia="Calibri" w:cs="Calibri"/>
        </w:rPr>
        <w:t xml:space="preserve">De einddatum waarop de Implementatie </w:t>
      </w:r>
      <w:r w:rsidR="580834B7" w:rsidRPr="7612A1E5">
        <w:rPr>
          <w:rFonts w:eastAsia="Calibri" w:cs="Calibri"/>
        </w:rPr>
        <w:t>uiterlijk moet zijn voltooid</w:t>
      </w:r>
      <w:r w:rsidR="22EA9839" w:rsidRPr="7612A1E5">
        <w:rPr>
          <w:rFonts w:eastAsia="Calibri" w:cs="Calibri"/>
        </w:rPr>
        <w:t xml:space="preserve"> </w:t>
      </w:r>
      <w:r w:rsidR="7CEF3112" w:rsidRPr="7612A1E5">
        <w:rPr>
          <w:rFonts w:eastAsia="Calibri" w:cs="Calibri"/>
        </w:rPr>
        <w:t xml:space="preserve">is </w:t>
      </w:r>
      <w:r w:rsidR="20DFB133" w:rsidRPr="7612A1E5">
        <w:rPr>
          <w:rFonts w:eastAsia="Calibri" w:cs="Calibri"/>
        </w:rPr>
        <w:t>0</w:t>
      </w:r>
      <w:r w:rsidR="3C1B9D64" w:rsidRPr="7612A1E5">
        <w:rPr>
          <w:rFonts w:eastAsia="Calibri" w:cs="Calibri"/>
        </w:rPr>
        <w:t>1-</w:t>
      </w:r>
      <w:r w:rsidR="20DFB133" w:rsidRPr="7612A1E5">
        <w:rPr>
          <w:rFonts w:eastAsia="Calibri" w:cs="Calibri"/>
        </w:rPr>
        <w:t>01</w:t>
      </w:r>
      <w:r w:rsidR="3C1B9D64" w:rsidRPr="7612A1E5">
        <w:rPr>
          <w:rFonts w:eastAsia="Calibri" w:cs="Calibri"/>
        </w:rPr>
        <w:t>-202</w:t>
      </w:r>
      <w:r w:rsidR="20DFB133" w:rsidRPr="7612A1E5">
        <w:rPr>
          <w:rFonts w:eastAsia="Calibri" w:cs="Calibri"/>
        </w:rPr>
        <w:t>7</w:t>
      </w:r>
      <w:r w:rsidR="3C1B9D64" w:rsidRPr="7612A1E5">
        <w:rPr>
          <w:rFonts w:eastAsia="Calibri" w:cs="Calibri"/>
        </w:rPr>
        <w:t>.</w:t>
      </w:r>
    </w:p>
    <w:p w14:paraId="50CAAAB8" w14:textId="6985F230" w:rsidR="7612A1E5" w:rsidRDefault="7612A1E5" w:rsidP="7612A1E5">
      <w:pPr>
        <w:pStyle w:val="ArticleLevel2"/>
        <w:numPr>
          <w:ilvl w:val="0"/>
          <w:numId w:val="0"/>
        </w:numPr>
        <w:spacing w:before="239" w:after="239" w:line="240" w:lineRule="auto"/>
        <w:ind w:left="1440"/>
        <w:rPr>
          <w:rFonts w:eastAsia="Calibri" w:cs="Calibri"/>
          <w:i/>
          <w:iCs/>
        </w:rPr>
      </w:pPr>
    </w:p>
    <w:p w14:paraId="44ADF605" w14:textId="77777777" w:rsidR="00016201" w:rsidRDefault="005F0D61">
      <w:pPr>
        <w:pStyle w:val="ArticleLevel1"/>
        <w:spacing w:before="239" w:after="239" w:line="240" w:lineRule="auto"/>
        <w:textAlignment w:val="top"/>
      </w:pPr>
      <w:r>
        <w:rPr>
          <w:rFonts w:eastAsia="Calibri" w:cs="Calibri"/>
        </w:rPr>
        <w:t>Acceptatie</w:t>
      </w:r>
    </w:p>
    <w:p w14:paraId="60C3F94D" w14:textId="1AA25CF9" w:rsidR="00016201" w:rsidRDefault="005F0D61">
      <w:pPr>
        <w:pStyle w:val="ArticleLevel2"/>
        <w:spacing w:before="239" w:after="239" w:line="240" w:lineRule="auto"/>
        <w:textAlignment w:val="top"/>
        <w:rPr>
          <w:rFonts w:eastAsia="Calibri" w:cs="Calibri"/>
        </w:rPr>
      </w:pPr>
      <w:r>
        <w:rPr>
          <w:rFonts w:eastAsia="Calibri" w:cs="Calibri"/>
        </w:rPr>
        <w:t xml:space="preserve">De Acceptatieprocedure verloopt </w:t>
      </w:r>
      <w:proofErr w:type="gramStart"/>
      <w:r>
        <w:rPr>
          <w:rFonts w:eastAsia="Calibri" w:cs="Calibri"/>
        </w:rPr>
        <w:t>conform</w:t>
      </w:r>
      <w:proofErr w:type="gramEnd"/>
      <w:r>
        <w:rPr>
          <w:rFonts w:eastAsia="Calibri" w:cs="Calibri"/>
        </w:rPr>
        <w:t xml:space="preserve"> het in nader overleg vast te stellen testprotocol. </w:t>
      </w:r>
    </w:p>
    <w:p w14:paraId="0C652F0C" w14:textId="23AE86FE" w:rsidR="00303E0E" w:rsidRPr="009F09EF" w:rsidRDefault="655F1997" w:rsidP="009F09EF">
      <w:pPr>
        <w:pStyle w:val="ArticleLevel2"/>
        <w:spacing w:before="239" w:after="239" w:line="240" w:lineRule="auto"/>
        <w:ind w:left="1418" w:hanging="1418"/>
        <w:textAlignment w:val="top"/>
      </w:pPr>
      <w:r w:rsidRPr="7612A1E5">
        <w:rPr>
          <w:rFonts w:eastAsia="Calibri" w:cs="Calibri"/>
        </w:rPr>
        <w:t xml:space="preserve">In afwijking van </w:t>
      </w:r>
      <w:r w:rsidR="6C257E28" w:rsidRPr="7612A1E5">
        <w:rPr>
          <w:rFonts w:eastAsia="Calibri" w:cs="Calibri"/>
        </w:rPr>
        <w:t>GIBIT-2023, A</w:t>
      </w:r>
      <w:r w:rsidRPr="7612A1E5">
        <w:rPr>
          <w:rFonts w:eastAsia="Calibri" w:cs="Calibri"/>
        </w:rPr>
        <w:t xml:space="preserve">rtikel 32.1 vindt de Acceptatieprocedure niet in een afzonderlijke omgeving plaats. </w:t>
      </w:r>
    </w:p>
    <w:p w14:paraId="593FF6DB" w14:textId="77777777" w:rsidR="00016201" w:rsidRDefault="005F0D61">
      <w:pPr>
        <w:pStyle w:val="ArticleLevel1"/>
        <w:spacing w:before="239" w:after="239" w:line="240" w:lineRule="auto"/>
        <w:textAlignment w:val="top"/>
      </w:pPr>
      <w:r>
        <w:rPr>
          <w:rFonts w:eastAsia="Calibri" w:cs="Calibri"/>
        </w:rPr>
        <w:t>Onderhoud</w:t>
      </w:r>
    </w:p>
    <w:p w14:paraId="1B833658" w14:textId="3384B55B" w:rsidR="00016201" w:rsidRDefault="59F60A05" w:rsidP="7612A1E5">
      <w:pPr>
        <w:pStyle w:val="ArticleLevel2"/>
        <w:spacing w:before="239" w:after="239" w:line="240" w:lineRule="auto"/>
        <w:textAlignment w:val="top"/>
        <w:rPr>
          <w:rFonts w:eastAsia="Calibri" w:cs="Calibri"/>
          <w:i/>
          <w:iCs/>
        </w:rPr>
      </w:pPr>
      <w:r w:rsidRPr="7612A1E5">
        <w:rPr>
          <w:rFonts w:eastAsia="Calibri" w:cs="Calibri"/>
        </w:rPr>
        <w:t>Het Onderhoud wordt verricht overeenkomstig</w:t>
      </w:r>
      <w:r w:rsidR="2F4C4958" w:rsidRPr="7612A1E5">
        <w:rPr>
          <w:rFonts w:eastAsia="Calibri" w:cs="Calibri"/>
        </w:rPr>
        <w:t xml:space="preserve"> de (</w:t>
      </w:r>
      <w:r w:rsidR="74CED8F8" w:rsidRPr="7612A1E5">
        <w:rPr>
          <w:rFonts w:eastAsia="Calibri" w:cs="Calibri"/>
        </w:rPr>
        <w:t>na</w:t>
      </w:r>
      <w:r w:rsidR="2284029C" w:rsidRPr="7612A1E5">
        <w:rPr>
          <w:rFonts w:eastAsia="Calibri" w:cs="Calibri"/>
        </w:rPr>
        <w:t>d</w:t>
      </w:r>
      <w:r w:rsidR="74CED8F8" w:rsidRPr="7612A1E5">
        <w:rPr>
          <w:rFonts w:eastAsia="Calibri" w:cs="Calibri"/>
        </w:rPr>
        <w:t>er overeen te komen</w:t>
      </w:r>
      <w:r w:rsidR="79C7B33C" w:rsidRPr="7612A1E5">
        <w:rPr>
          <w:rFonts w:eastAsia="Calibri" w:cs="Calibri"/>
        </w:rPr>
        <w:t>)</w:t>
      </w:r>
      <w:r w:rsidR="74CED8F8" w:rsidRPr="7612A1E5">
        <w:rPr>
          <w:rFonts w:eastAsia="Calibri" w:cs="Calibri"/>
        </w:rPr>
        <w:t xml:space="preserve"> </w:t>
      </w:r>
      <w:proofErr w:type="gramStart"/>
      <w:r w:rsidRPr="7612A1E5">
        <w:rPr>
          <w:rFonts w:eastAsia="Calibri" w:cs="Calibri"/>
        </w:rPr>
        <w:t>service level</w:t>
      </w:r>
      <w:proofErr w:type="gramEnd"/>
      <w:r w:rsidRPr="7612A1E5">
        <w:rPr>
          <w:rFonts w:eastAsia="Calibri" w:cs="Calibri"/>
        </w:rPr>
        <w:t xml:space="preserve"> agreement. </w:t>
      </w:r>
      <w:r w:rsidR="5B370185" w:rsidRPr="7612A1E5">
        <w:rPr>
          <w:rFonts w:eastAsia="Calibri" w:cs="Calibri"/>
        </w:rPr>
        <w:t>GIBIT-2023, a</w:t>
      </w:r>
      <w:r w:rsidRPr="7612A1E5">
        <w:rPr>
          <w:rFonts w:eastAsia="Calibri" w:cs="Calibri"/>
        </w:rPr>
        <w:t>rtikel 10 vormt voor onvoorziene omstandigheden het vangnet</w:t>
      </w:r>
      <w:r w:rsidRPr="7612A1E5">
        <w:rPr>
          <w:rFonts w:eastAsia="Calibri" w:cs="Calibri"/>
          <w:i/>
          <w:iCs/>
        </w:rPr>
        <w:t>.</w:t>
      </w:r>
    </w:p>
    <w:p w14:paraId="0D7AF83C" w14:textId="0D067BC6" w:rsidR="4F461BC8" w:rsidRDefault="4F461BC8" w:rsidP="7612A1E5">
      <w:pPr>
        <w:pStyle w:val="ArticleLevel2"/>
        <w:shd w:val="clear" w:color="auto" w:fill="FFFFFF" w:themeFill="background1"/>
        <w:rPr>
          <w:rFonts w:eastAsiaTheme="minorEastAsia"/>
          <w:color w:val="242424"/>
        </w:rPr>
      </w:pPr>
      <w:r w:rsidRPr="7612A1E5">
        <w:rPr>
          <w:rFonts w:eastAsiaTheme="minorEastAsia"/>
          <w:color w:val="242424"/>
        </w:rPr>
        <w:t>Leverancier verzorgt de Implementatie van Updates en Upgrades zodra deze beschikbaar zijn, doch zonder nadere vergoeding.</w:t>
      </w:r>
      <w:r w:rsidR="7942D818" w:rsidRPr="7612A1E5">
        <w:rPr>
          <w:rFonts w:eastAsiaTheme="minorEastAsia"/>
          <w:color w:val="242424"/>
        </w:rPr>
        <w:t xml:space="preserve"> </w:t>
      </w:r>
    </w:p>
    <w:p w14:paraId="56737AF8" w14:textId="6FC9E651" w:rsidR="4F461BC8" w:rsidRDefault="4F461BC8" w:rsidP="7612A1E5">
      <w:pPr>
        <w:pStyle w:val="ArticleLevel2"/>
        <w:numPr>
          <w:ilvl w:val="0"/>
          <w:numId w:val="0"/>
        </w:numPr>
        <w:shd w:val="clear" w:color="auto" w:fill="FFFFFF" w:themeFill="background1"/>
        <w:ind w:left="1440"/>
        <w:rPr>
          <w:rFonts w:eastAsiaTheme="minorEastAsia"/>
          <w:color w:val="242424"/>
        </w:rPr>
      </w:pPr>
      <w:r w:rsidRPr="7612A1E5">
        <w:rPr>
          <w:rFonts w:eastAsiaTheme="minorEastAsia"/>
          <w:color w:val="242424"/>
        </w:rPr>
        <w:t xml:space="preserve">De implementatie van Upgrades maakt onderdeel uit van de overeengekomen dienstverlening en dient kosteloos te worden uitgevoerd. Dit betreft uitsluitend Upgrades zoals gedefinieerd in </w:t>
      </w:r>
      <w:r w:rsidR="055974C5" w:rsidRPr="7612A1E5">
        <w:rPr>
          <w:rFonts w:eastAsiaTheme="minorEastAsia"/>
          <w:color w:val="242424"/>
        </w:rPr>
        <w:t xml:space="preserve">GIBIT-2023, </w:t>
      </w:r>
      <w:r w:rsidRPr="7612A1E5">
        <w:rPr>
          <w:rFonts w:eastAsiaTheme="minorEastAsia"/>
          <w:color w:val="242424"/>
        </w:rPr>
        <w:t>artikel 1.1: door de Leverancier beschikbaar gestelde verbeteringen of uitbreidingen van de standaardprogrammatuur die noodzakelijk zijn om de overeengekomen functionaliteit actueel, veilig en werkend te houden.</w:t>
      </w:r>
      <w:r>
        <w:br/>
      </w:r>
    </w:p>
    <w:p w14:paraId="6D8FAE9E" w14:textId="46614D12" w:rsidR="4F461BC8" w:rsidRDefault="4F461BC8" w:rsidP="7612A1E5">
      <w:pPr>
        <w:pStyle w:val="ArticleLevel2"/>
        <w:shd w:val="clear" w:color="auto" w:fill="FFFFFF" w:themeFill="background1"/>
        <w:rPr>
          <w:rFonts w:eastAsiaTheme="minorEastAsia"/>
          <w:color w:val="242424"/>
        </w:rPr>
      </w:pPr>
      <w:r w:rsidRPr="7612A1E5">
        <w:rPr>
          <w:rFonts w:eastAsiaTheme="minorEastAsia"/>
          <w:color w:val="242424"/>
        </w:rPr>
        <w:t xml:space="preserve">Voor werkzaamheden die geen Upgrade van standaardprogrammatuur zijn, maar betrekking hebben op maatwerkprogrammatuur die op verzoek van en uitsluitend bestemd is voor de Opdrachtgever, kan in overleg een redelijke vergoeding worden overeengekomen. Dergelijk maatwerk valt niet onder de </w:t>
      </w:r>
      <w:r w:rsidRPr="7612A1E5">
        <w:rPr>
          <w:rFonts w:eastAsiaTheme="minorEastAsia"/>
          <w:color w:val="242424"/>
        </w:rPr>
        <w:lastRenderedPageBreak/>
        <w:t xml:space="preserve">kosteloze Upgradeverplichting van </w:t>
      </w:r>
      <w:r w:rsidR="6858F836" w:rsidRPr="7612A1E5">
        <w:rPr>
          <w:rFonts w:eastAsiaTheme="minorEastAsia"/>
          <w:color w:val="242424"/>
        </w:rPr>
        <w:t xml:space="preserve">GIBIT-2023, </w:t>
      </w:r>
      <w:r w:rsidRPr="7612A1E5">
        <w:rPr>
          <w:rFonts w:eastAsiaTheme="minorEastAsia"/>
          <w:color w:val="242424"/>
        </w:rPr>
        <w:t xml:space="preserve">artikel 10.13. </w:t>
      </w:r>
      <w:r>
        <w:br/>
      </w:r>
    </w:p>
    <w:p w14:paraId="040ED9CD" w14:textId="5417DD8A" w:rsidR="4F461BC8" w:rsidRDefault="4F461BC8" w:rsidP="7612A1E5">
      <w:pPr>
        <w:pStyle w:val="ArticleLevel2"/>
        <w:shd w:val="clear" w:color="auto" w:fill="FFFFFF" w:themeFill="background1"/>
        <w:rPr>
          <w:rFonts w:eastAsiaTheme="minorEastAsia"/>
          <w:color w:val="242424"/>
        </w:rPr>
      </w:pPr>
      <w:r w:rsidRPr="7612A1E5">
        <w:rPr>
          <w:rFonts w:eastAsiaTheme="minorEastAsia"/>
          <w:color w:val="242424"/>
        </w:rPr>
        <w:t xml:space="preserve">Bij de Implementatie van een Update die uitsluitend betrekking heeft op herstel van fouten, beveiligingsverbeteringen of overige wijzigingen zonder impact op de functionaliteit, vindt in beginsel geen Acceptatieprocedure plaats, waarbij voor de Implementatie van een Upgrade in beginsel wél de Acceptatieprocedure </w:t>
      </w:r>
      <w:proofErr w:type="gramStart"/>
      <w:r w:rsidRPr="7612A1E5">
        <w:rPr>
          <w:rFonts w:eastAsiaTheme="minorEastAsia"/>
          <w:color w:val="242424"/>
        </w:rPr>
        <w:t>conform</w:t>
      </w:r>
      <w:proofErr w:type="gramEnd"/>
      <w:r w:rsidRPr="7612A1E5">
        <w:rPr>
          <w:rFonts w:eastAsiaTheme="minorEastAsia"/>
          <w:color w:val="242424"/>
        </w:rPr>
        <w:t xml:space="preserve"> de GIBIT van toepassing is.</w:t>
      </w:r>
      <w:r>
        <w:br/>
      </w:r>
    </w:p>
    <w:p w14:paraId="11A15B7B" w14:textId="77777777" w:rsidR="00016201" w:rsidRDefault="005F0D61">
      <w:pPr>
        <w:pStyle w:val="ArticleLevel1"/>
        <w:spacing w:before="239" w:after="239" w:line="240" w:lineRule="auto"/>
        <w:textAlignment w:val="top"/>
      </w:pPr>
      <w:r>
        <w:rPr>
          <w:rFonts w:eastAsia="Calibri" w:cs="Calibri"/>
        </w:rPr>
        <w:t>Gebruiksrechten</w:t>
      </w:r>
    </w:p>
    <w:p w14:paraId="07F60CBB" w14:textId="2E97906F" w:rsidR="00B223CB" w:rsidRDefault="005F0D61" w:rsidP="0541C3C1">
      <w:pPr>
        <w:pStyle w:val="ArticleLevel2"/>
        <w:spacing w:before="239" w:after="239" w:line="240" w:lineRule="auto"/>
        <w:rPr>
          <w:rFonts w:eastAsia="Calibri" w:cs="Calibri"/>
        </w:rPr>
      </w:pPr>
      <w:r w:rsidRPr="0541C3C1">
        <w:rPr>
          <w:rFonts w:eastAsia="Calibri" w:cs="Calibri"/>
        </w:rPr>
        <w:t>Leverancier levert Gebruiksrechten zoals gespecificeerd in de in artikel 1.1 genoemde documenten.</w:t>
      </w:r>
    </w:p>
    <w:p w14:paraId="2BA304C9" w14:textId="77777777" w:rsidR="00016201" w:rsidRDefault="005F0D61">
      <w:pPr>
        <w:pStyle w:val="ArticleLevel1"/>
        <w:spacing w:before="239" w:after="239" w:line="240" w:lineRule="auto"/>
        <w:textAlignment w:val="top"/>
      </w:pPr>
      <w:r>
        <w:rPr>
          <w:rFonts w:eastAsia="Calibri" w:cs="Calibri"/>
        </w:rPr>
        <w:t>Dienstverlening op Afstand</w:t>
      </w:r>
    </w:p>
    <w:p w14:paraId="27FB53FC" w14:textId="164EF57F" w:rsidR="00016201" w:rsidRDefault="59F60A05" w:rsidP="7612A1E5">
      <w:pPr>
        <w:pStyle w:val="ArticleLevel2"/>
        <w:spacing w:before="239" w:after="239" w:line="240" w:lineRule="auto"/>
        <w:textAlignment w:val="top"/>
        <w:rPr>
          <w:rFonts w:eastAsia="Calibri" w:cs="Calibri"/>
        </w:rPr>
      </w:pPr>
      <w:r w:rsidRPr="7612A1E5">
        <w:rPr>
          <w:rFonts w:eastAsia="Calibri" w:cs="Calibri"/>
        </w:rPr>
        <w:t>Op de Dienstverlening op Afstand zijn de Service Levels van toepassing zoals oms</w:t>
      </w:r>
      <w:r w:rsidR="4D217E43" w:rsidRPr="7612A1E5">
        <w:rPr>
          <w:rFonts w:eastAsia="Calibri" w:cs="Calibri"/>
        </w:rPr>
        <w:t>c</w:t>
      </w:r>
      <w:r w:rsidRPr="7612A1E5">
        <w:rPr>
          <w:rFonts w:eastAsia="Calibri" w:cs="Calibri"/>
        </w:rPr>
        <w:t xml:space="preserve">hreven in </w:t>
      </w:r>
      <w:r w:rsidR="1A3A5831" w:rsidRPr="7612A1E5">
        <w:rPr>
          <w:rFonts w:eastAsia="Calibri" w:cs="Calibri"/>
        </w:rPr>
        <w:t xml:space="preserve">de </w:t>
      </w:r>
      <w:proofErr w:type="gramStart"/>
      <w:r w:rsidRPr="7612A1E5">
        <w:rPr>
          <w:rFonts w:eastAsia="Calibri" w:cs="Calibri"/>
        </w:rPr>
        <w:t>service level</w:t>
      </w:r>
      <w:proofErr w:type="gramEnd"/>
      <w:r w:rsidRPr="7612A1E5">
        <w:rPr>
          <w:rFonts w:eastAsia="Calibri" w:cs="Calibri"/>
        </w:rPr>
        <w:t xml:space="preserve"> agreement.</w:t>
      </w:r>
    </w:p>
    <w:p w14:paraId="233B77BC" w14:textId="77777777" w:rsidR="00901755" w:rsidRDefault="7D608AEC" w:rsidP="7612A1E5">
      <w:pPr>
        <w:pStyle w:val="ArticleLevel2"/>
        <w:spacing w:before="239" w:after="239" w:line="240" w:lineRule="auto"/>
        <w:ind w:left="1418" w:hanging="1418"/>
        <w:textAlignment w:val="top"/>
        <w:rPr>
          <w:rFonts w:eastAsia="Calibri" w:cs="Calibri"/>
        </w:rPr>
      </w:pPr>
      <w:r w:rsidRPr="7612A1E5">
        <w:rPr>
          <w:rFonts w:eastAsia="Calibri" w:cs="Calibri"/>
        </w:rPr>
        <w:t xml:space="preserve">De continuïteitsafspraken zijn nader gespecificeerd in de </w:t>
      </w:r>
      <w:proofErr w:type="gramStart"/>
      <w:r w:rsidRPr="7612A1E5">
        <w:rPr>
          <w:rFonts w:eastAsia="Calibri" w:cs="Calibri"/>
        </w:rPr>
        <w:t>service level</w:t>
      </w:r>
      <w:proofErr w:type="gramEnd"/>
      <w:r w:rsidRPr="7612A1E5">
        <w:rPr>
          <w:rFonts w:eastAsia="Calibri" w:cs="Calibri"/>
        </w:rPr>
        <w:t xml:space="preserve"> agreement.</w:t>
      </w:r>
    </w:p>
    <w:p w14:paraId="4FF9B7D1" w14:textId="77777777" w:rsidR="008D19CC" w:rsidRDefault="008D19CC" w:rsidP="008D19CC">
      <w:pPr>
        <w:pStyle w:val="ArticleLevel1"/>
        <w:spacing w:before="239" w:after="239" w:line="240" w:lineRule="auto"/>
        <w:ind w:left="360" w:hanging="360"/>
        <w:textAlignment w:val="top"/>
      </w:pPr>
      <w:r>
        <w:rPr>
          <w:rFonts w:eastAsia="Calibri" w:cs="Calibri"/>
        </w:rPr>
        <w:t>Exit-plan</w:t>
      </w:r>
    </w:p>
    <w:p w14:paraId="1956F642" w14:textId="06FE73DA" w:rsidR="00A430A1" w:rsidRPr="00A430A1" w:rsidRDefault="008D19CC" w:rsidP="008D19CC">
      <w:pPr>
        <w:pStyle w:val="ArticleLevel2"/>
        <w:spacing w:before="239" w:after="239" w:line="240" w:lineRule="auto"/>
        <w:ind w:left="1418" w:hanging="1418"/>
        <w:textAlignment w:val="top"/>
      </w:pPr>
      <w:r>
        <w:rPr>
          <w:rFonts w:eastAsia="Calibri" w:cs="Calibri"/>
        </w:rPr>
        <w:t xml:space="preserve">Leverancier verplicht zich </w:t>
      </w:r>
      <w:proofErr w:type="gramStart"/>
      <w:r>
        <w:rPr>
          <w:rFonts w:eastAsia="Calibri" w:cs="Calibri"/>
        </w:rPr>
        <w:t>reeds</w:t>
      </w:r>
      <w:proofErr w:type="gramEnd"/>
      <w:r>
        <w:rPr>
          <w:rFonts w:eastAsia="Calibri" w:cs="Calibri"/>
        </w:rPr>
        <w:t xml:space="preserve"> nu </w:t>
      </w:r>
      <w:r>
        <w:rPr>
          <w:rFonts w:eastAsia="Calibri" w:cs="Calibri"/>
          <w:b/>
          <w:bCs/>
        </w:rPr>
        <w:t xml:space="preserve">uiterlijk binnen drie (3) maanden na </w:t>
      </w:r>
      <w:r w:rsidR="00B04BEE">
        <w:rPr>
          <w:rFonts w:eastAsia="Calibri" w:cs="Calibri"/>
          <w:b/>
          <w:bCs/>
        </w:rPr>
        <w:t>acceptatie van de ICT-prestatie</w:t>
      </w:r>
      <w:r>
        <w:rPr>
          <w:rFonts w:eastAsia="Calibri" w:cs="Calibri"/>
        </w:rPr>
        <w:t xml:space="preserve"> een exit-plan als bedoeld in artikel 26 GIBIT 2023 op te stellen.</w:t>
      </w:r>
    </w:p>
    <w:p w14:paraId="7E5043AB" w14:textId="435119C8" w:rsidR="00016201" w:rsidRDefault="005F0D61">
      <w:pPr>
        <w:pStyle w:val="ArticleLevel1"/>
        <w:spacing w:before="239" w:after="239" w:line="240" w:lineRule="auto"/>
        <w:textAlignment w:val="top"/>
      </w:pPr>
      <w:r w:rsidRPr="5138BD0F">
        <w:rPr>
          <w:rFonts w:eastAsia="Calibri" w:cs="Calibri"/>
        </w:rPr>
        <w:t>Verwerking van persoonsgegevens</w:t>
      </w:r>
    </w:p>
    <w:p w14:paraId="6840F1A0" w14:textId="77777777" w:rsidR="00016201" w:rsidRDefault="005F0D61">
      <w:pPr>
        <w:pStyle w:val="ArticleLevel2"/>
        <w:spacing w:before="239" w:after="239" w:line="240" w:lineRule="auto"/>
        <w:textAlignment w:val="top"/>
      </w:pPr>
      <w:r>
        <w:rPr>
          <w:rFonts w:eastAsia="Calibri" w:cs="Calibri"/>
        </w:rPr>
        <w:t>Leverancier handelt als verwerker in de zin van de Algemene verordening gegevensbescherming.</w:t>
      </w:r>
    </w:p>
    <w:p w14:paraId="1E8286BB" w14:textId="753C8C72" w:rsidR="00016201" w:rsidRDefault="005F0D61">
      <w:pPr>
        <w:pStyle w:val="ArticleLevel2"/>
        <w:spacing w:before="239" w:after="239" w:line="240" w:lineRule="auto"/>
        <w:textAlignment w:val="top"/>
      </w:pPr>
      <w:r>
        <w:rPr>
          <w:rFonts w:eastAsia="Calibri" w:cs="Calibri"/>
        </w:rPr>
        <w:t xml:space="preserve">De </w:t>
      </w:r>
      <w:r w:rsidR="00923A55">
        <w:rPr>
          <w:rFonts w:eastAsia="Calibri" w:cs="Calibri"/>
        </w:rPr>
        <w:t>st</w:t>
      </w:r>
      <w:r w:rsidR="00924FDD">
        <w:rPr>
          <w:rFonts w:eastAsia="Calibri" w:cs="Calibri"/>
        </w:rPr>
        <w:t>a</w:t>
      </w:r>
      <w:r w:rsidR="00923A55">
        <w:rPr>
          <w:rFonts w:eastAsia="Calibri" w:cs="Calibri"/>
        </w:rPr>
        <w:t>ndaard</w:t>
      </w:r>
      <w:r w:rsidR="00924FDD">
        <w:rPr>
          <w:rFonts w:eastAsia="Calibri" w:cs="Calibri"/>
        </w:rPr>
        <w:t>/</w:t>
      </w:r>
      <w:r w:rsidR="00CB2499">
        <w:rPr>
          <w:rFonts w:eastAsia="Calibri" w:cs="Calibri"/>
        </w:rPr>
        <w:t xml:space="preserve">concept </w:t>
      </w:r>
      <w:r>
        <w:rPr>
          <w:rFonts w:eastAsia="Calibri" w:cs="Calibri"/>
        </w:rPr>
        <w:t xml:space="preserve">Verwerkersovereenkomst is opgenomen </w:t>
      </w:r>
      <w:r w:rsidR="00CB2499">
        <w:rPr>
          <w:rFonts w:eastAsia="Calibri" w:cs="Calibri"/>
        </w:rPr>
        <w:t xml:space="preserve">als </w:t>
      </w:r>
      <w:r w:rsidR="00D2309E">
        <w:rPr>
          <w:rFonts w:eastAsia="Calibri" w:cs="Calibri"/>
        </w:rPr>
        <w:t>bijlage</w:t>
      </w:r>
      <w:r w:rsidR="00CB2499">
        <w:rPr>
          <w:rFonts w:eastAsia="Calibri" w:cs="Calibri"/>
        </w:rPr>
        <w:t xml:space="preserve"> bij de aanbestedingsstukken. </w:t>
      </w:r>
    </w:p>
    <w:p w14:paraId="1077743A" w14:textId="77777777" w:rsidR="00016201" w:rsidRDefault="005F0D61">
      <w:pPr>
        <w:pStyle w:val="ArticleLevel2"/>
        <w:spacing w:before="239" w:after="239" w:line="240" w:lineRule="auto"/>
        <w:textAlignment w:val="top"/>
      </w:pPr>
      <w:r>
        <w:rPr>
          <w:rFonts w:eastAsia="Calibri" w:cs="Calibri"/>
        </w:rPr>
        <w:t xml:space="preserve">De Leverancier zal, </w:t>
      </w:r>
      <w:proofErr w:type="gramStart"/>
      <w:r>
        <w:rPr>
          <w:rFonts w:eastAsia="Calibri" w:cs="Calibri"/>
        </w:rPr>
        <w:t>behoudens</w:t>
      </w:r>
      <w:proofErr w:type="gramEnd"/>
      <w:r>
        <w:rPr>
          <w:rFonts w:eastAsia="Calibri" w:cs="Calibri"/>
        </w:rPr>
        <w:t xml:space="preserve"> op haar rustende wettelijke (archief)verplichtingen, alle persoonsgegevens na beëindiging van de overeenkomst, per ommegaande kosteloos retourneren aan de Opdrachtgever en, indien de Opdrachtgever daartoe opdracht heeft gegeven, wissen en uit haar systemen (incl. back-ups) verwijderen dan wel vernietigen op de wijze als door de Opdrachtgever bepaald. De vernietiging moet, binnen nader overeen te komen termijn, uitgevoerd worden en hiervan wordt een verslag gemaakt. </w:t>
      </w:r>
    </w:p>
    <w:p w14:paraId="51B282B3" w14:textId="0D118623" w:rsidR="00016201" w:rsidRDefault="59F60A05" w:rsidP="7612A1E5">
      <w:pPr>
        <w:pStyle w:val="ArticleLevel2"/>
        <w:spacing w:before="239" w:after="239" w:line="240" w:lineRule="auto"/>
        <w:textAlignment w:val="top"/>
      </w:pPr>
      <w:r w:rsidRPr="7612A1E5">
        <w:rPr>
          <w:rFonts w:eastAsia="Calibri" w:cs="Calibri"/>
        </w:rPr>
        <w:t xml:space="preserve">De Leverancier zal alle subverwerkers die betrokken zijn bij de verwerking van de persoonsgegevens op de hoogte stellen van de beëindiging van de </w:t>
      </w:r>
      <w:r w:rsidRPr="7612A1E5">
        <w:rPr>
          <w:rFonts w:eastAsia="Calibri" w:cs="Calibri"/>
        </w:rPr>
        <w:lastRenderedPageBreak/>
        <w:t>overeenkomst en zal waarborgen dat alle subverwerkers de persoonsgegevens retourneren, verwijderen dan wel (laten) vernietigen, zoals in het vorige lid bepaald.</w:t>
      </w:r>
      <w:r w:rsidR="005F0D61">
        <w:br/>
      </w:r>
      <w:r w:rsidR="1053A63D" w:rsidRPr="7612A1E5">
        <w:rPr>
          <w:rFonts w:ascii="Segoe UI" w:eastAsia="Segoe UI" w:hAnsi="Segoe UI" w:cs="Segoe UI"/>
          <w:color w:val="000000" w:themeColor="text1"/>
          <w:sz w:val="22"/>
          <w:szCs w:val="22"/>
        </w:rPr>
        <w:t>De bepaling verplicht de leverancier om contractueel te borgen dat subverwerkers bij beëindiging van de overeenkomst persoonsgegevens retourneren, verwijderen of vernietigen, en om passende instructies en controles toe te passen. Wanneer de leverancier deze maatregelen aantoonbaar heeft getroffen, geldt dit als voldoende borging binnen de overeenkomst. Dus geen resultaatsgarantie op het handelen van derden, maar wél een inspannings- en zorgplicht van de leverancier.</w:t>
      </w:r>
    </w:p>
    <w:p w14:paraId="484CFE9E" w14:textId="6D61CC3E" w:rsidR="00016201" w:rsidRDefault="59F60A05">
      <w:pPr>
        <w:pStyle w:val="ArticleLevel1"/>
        <w:spacing w:before="239" w:after="239" w:line="240" w:lineRule="auto"/>
        <w:textAlignment w:val="top"/>
      </w:pPr>
      <w:r w:rsidRPr="7612A1E5">
        <w:rPr>
          <w:rFonts w:eastAsia="Calibri" w:cs="Calibri"/>
        </w:rPr>
        <w:t>Vergoedingen</w:t>
      </w:r>
    </w:p>
    <w:p w14:paraId="4CD0DB53" w14:textId="17A27657" w:rsidR="00016201" w:rsidRPr="00E5261F" w:rsidRDefault="59F60A05" w:rsidP="7612A1E5">
      <w:pPr>
        <w:pStyle w:val="ArticleLevel2"/>
        <w:spacing w:before="239" w:after="239" w:line="240" w:lineRule="auto"/>
        <w:textAlignment w:val="top"/>
      </w:pPr>
      <w:r w:rsidRPr="7612A1E5">
        <w:rPr>
          <w:rFonts w:eastAsia="Calibri" w:cs="Calibri"/>
        </w:rPr>
        <w:t xml:space="preserve">De vergoeding van het Onderhoud </w:t>
      </w:r>
      <w:r w:rsidR="392B437D" w:rsidRPr="7612A1E5">
        <w:rPr>
          <w:rFonts w:eastAsia="Calibri" w:cs="Calibri"/>
        </w:rPr>
        <w:t>maakt onderdeel uit van de dienstverlening en daarom is er geen aanvullende vergoeding verschuldigd.</w:t>
      </w:r>
    </w:p>
    <w:p w14:paraId="037AD686" w14:textId="1EBBACF2" w:rsidR="00016201" w:rsidRPr="00E5261F" w:rsidRDefault="59F60A05" w:rsidP="7612A1E5">
      <w:pPr>
        <w:pStyle w:val="ArticleLevel2"/>
        <w:spacing w:before="239" w:after="239" w:line="240" w:lineRule="auto"/>
        <w:textAlignment w:val="top"/>
      </w:pPr>
      <w:r w:rsidRPr="7612A1E5">
        <w:rPr>
          <w:rFonts w:eastAsia="Calibri" w:cs="Calibri"/>
        </w:rPr>
        <w:t xml:space="preserve">De vergoeding voor de Gebruiksrechten </w:t>
      </w:r>
      <w:r w:rsidR="392B437D" w:rsidRPr="7612A1E5">
        <w:rPr>
          <w:rFonts w:eastAsia="Calibri" w:cs="Calibri"/>
        </w:rPr>
        <w:t>maakt onderdeel uit van de dienstverlening en daarom is er geen aanvullende vergoeding verschuldigd.</w:t>
      </w:r>
    </w:p>
    <w:p w14:paraId="67EACBE9" w14:textId="26FB4E46" w:rsidR="00016201" w:rsidRPr="00E5261F" w:rsidRDefault="59F60A05" w:rsidP="7612A1E5">
      <w:pPr>
        <w:pStyle w:val="ArticleLevel2"/>
        <w:spacing w:before="239" w:after="239" w:line="240" w:lineRule="auto"/>
        <w:textAlignment w:val="top"/>
      </w:pPr>
      <w:r w:rsidRPr="7612A1E5">
        <w:rPr>
          <w:rFonts w:eastAsia="Calibri" w:cs="Calibri"/>
        </w:rPr>
        <w:t xml:space="preserve">De vergoeding voor de Hosting-diensten </w:t>
      </w:r>
      <w:r w:rsidR="392B437D" w:rsidRPr="7612A1E5">
        <w:rPr>
          <w:rFonts w:eastAsia="Calibri" w:cs="Calibri"/>
        </w:rPr>
        <w:t>maakt onderdeel uit van de dienstverlening en daarom is er geen aanvullende vergoeding verschuldigd.</w:t>
      </w:r>
    </w:p>
    <w:p w14:paraId="628A43E9" w14:textId="66D5FCF6" w:rsidR="59F60A05" w:rsidRDefault="59F60A05" w:rsidP="7612A1E5">
      <w:pPr>
        <w:pStyle w:val="ArticleLevel2"/>
        <w:spacing w:before="239" w:after="239" w:line="240" w:lineRule="auto"/>
        <w:rPr>
          <w:rFonts w:ascii="Segoe UI" w:eastAsia="Segoe UI" w:hAnsi="Segoe UI" w:cs="Segoe UI"/>
          <w:color w:val="000000" w:themeColor="text1"/>
          <w:sz w:val="22"/>
          <w:szCs w:val="22"/>
        </w:rPr>
      </w:pPr>
      <w:r w:rsidRPr="7612A1E5">
        <w:rPr>
          <w:rFonts w:eastAsia="Calibri" w:cs="Calibri"/>
        </w:rPr>
        <w:t xml:space="preserve">Het </w:t>
      </w:r>
      <w:r w:rsidR="78ACB361" w:rsidRPr="7612A1E5">
        <w:rPr>
          <w:rFonts w:eastAsia="Calibri" w:cs="Calibri"/>
        </w:rPr>
        <w:t xml:space="preserve">opstellen en onderhouden van het </w:t>
      </w:r>
      <w:r w:rsidRPr="7612A1E5">
        <w:rPr>
          <w:rFonts w:eastAsia="Calibri" w:cs="Calibri"/>
        </w:rPr>
        <w:t>exit-plan maakt onderdeel uit van de dienstverlening en daarom is er geen aanvullende vergoeding verschuldigd.</w:t>
      </w:r>
      <w:r>
        <w:br/>
      </w:r>
      <w:r w:rsidR="03F47E5C" w:rsidRPr="7612A1E5">
        <w:rPr>
          <w:rFonts w:ascii="Segoe UI" w:eastAsia="Segoe UI" w:hAnsi="Segoe UI" w:cs="Segoe UI"/>
          <w:color w:val="000000" w:themeColor="text1"/>
          <w:sz w:val="22"/>
          <w:szCs w:val="22"/>
        </w:rPr>
        <w:t xml:space="preserve">Feitelijke exit‑werkzaamheden worden, </w:t>
      </w:r>
      <w:proofErr w:type="gramStart"/>
      <w:r w:rsidR="03F47E5C" w:rsidRPr="7612A1E5">
        <w:rPr>
          <w:rFonts w:ascii="Segoe UI" w:eastAsia="Segoe UI" w:hAnsi="Segoe UI" w:cs="Segoe UI"/>
          <w:color w:val="000000" w:themeColor="text1"/>
          <w:sz w:val="22"/>
          <w:szCs w:val="22"/>
        </w:rPr>
        <w:t>indien</w:t>
      </w:r>
      <w:proofErr w:type="gramEnd"/>
      <w:r w:rsidR="03F47E5C" w:rsidRPr="7612A1E5">
        <w:rPr>
          <w:rFonts w:ascii="Segoe UI" w:eastAsia="Segoe UI" w:hAnsi="Segoe UI" w:cs="Segoe UI"/>
          <w:color w:val="000000" w:themeColor="text1"/>
          <w:sz w:val="22"/>
          <w:szCs w:val="22"/>
        </w:rPr>
        <w:t xml:space="preserve"> door de Opdrachtgever verzocht, vergoed </w:t>
      </w:r>
      <w:proofErr w:type="gramStart"/>
      <w:r w:rsidR="03F47E5C" w:rsidRPr="7612A1E5">
        <w:rPr>
          <w:rFonts w:ascii="Segoe UI" w:eastAsia="Segoe UI" w:hAnsi="Segoe UI" w:cs="Segoe UI"/>
          <w:color w:val="000000" w:themeColor="text1"/>
          <w:sz w:val="22"/>
          <w:szCs w:val="22"/>
        </w:rPr>
        <w:t>conform</w:t>
      </w:r>
      <w:proofErr w:type="gramEnd"/>
      <w:r w:rsidR="03F47E5C" w:rsidRPr="7612A1E5">
        <w:rPr>
          <w:rFonts w:ascii="Segoe UI" w:eastAsia="Segoe UI" w:hAnsi="Segoe UI" w:cs="Segoe UI"/>
          <w:color w:val="000000" w:themeColor="text1"/>
          <w:sz w:val="22"/>
          <w:szCs w:val="22"/>
        </w:rPr>
        <w:t xml:space="preserve"> de overeenkomst, het exit‑plan of de reguliere tarieven.</w:t>
      </w:r>
    </w:p>
    <w:p w14:paraId="78F1E4E3" w14:textId="65FCC008" w:rsidR="00016201" w:rsidRDefault="005F0D61">
      <w:pPr>
        <w:pStyle w:val="ArticleLevel2"/>
        <w:spacing w:before="239" w:after="239" w:line="240" w:lineRule="auto"/>
        <w:textAlignment w:val="top"/>
      </w:pPr>
      <w:r>
        <w:rPr>
          <w:rFonts w:eastAsia="Calibri" w:cs="Calibri"/>
        </w:rPr>
        <w:t xml:space="preserve">De vergoeding voor de Implementatie is nader gespecificeerd in de </w:t>
      </w:r>
      <w:r w:rsidR="00517BD1" w:rsidRPr="002E3371">
        <w:rPr>
          <w:rFonts w:eastAsia="Calibri" w:cs="Calibri"/>
        </w:rPr>
        <w:t>Inschrijving</w:t>
      </w:r>
      <w:r>
        <w:rPr>
          <w:rFonts w:eastAsia="Calibri" w:cs="Calibri"/>
        </w:rPr>
        <w:t xml:space="preserve"> van Leverancier.</w:t>
      </w:r>
    </w:p>
    <w:p w14:paraId="1011FE50" w14:textId="77777777" w:rsidR="00331010" w:rsidRDefault="00331010" w:rsidP="006F4C17">
      <w:pPr>
        <w:pStyle w:val="ArticleLevel2"/>
        <w:spacing w:before="239" w:after="239" w:line="240" w:lineRule="auto"/>
        <w:textAlignment w:val="top"/>
        <w:rPr>
          <w:rFonts w:eastAsia="Calibri" w:cs="Calibri"/>
        </w:rPr>
      </w:pPr>
      <w:r>
        <w:rPr>
          <w:rFonts w:eastAsia="Calibri" w:cs="Calibri"/>
        </w:rPr>
        <w:t>De opeisbaarheid van</w:t>
      </w:r>
      <w:r w:rsidR="005F0D61" w:rsidRPr="5138BD0F">
        <w:rPr>
          <w:rFonts w:eastAsia="Calibri" w:cs="Calibri"/>
        </w:rPr>
        <w:t xml:space="preserve"> de </w:t>
      </w:r>
      <w:r>
        <w:rPr>
          <w:rFonts w:eastAsia="Calibri" w:cs="Calibri"/>
        </w:rPr>
        <w:t>eenmalige</w:t>
      </w:r>
      <w:r w:rsidR="005F0D61" w:rsidRPr="5138BD0F">
        <w:rPr>
          <w:rFonts w:eastAsia="Calibri" w:cs="Calibri"/>
        </w:rPr>
        <w:t xml:space="preserve"> Vergoeding </w:t>
      </w:r>
      <w:r w:rsidR="3A0F923B" w:rsidRPr="5138BD0F">
        <w:rPr>
          <w:rFonts w:eastAsia="Calibri" w:cs="Calibri"/>
        </w:rPr>
        <w:t xml:space="preserve">voor de implementatie </w:t>
      </w:r>
      <w:r w:rsidR="005F0D61" w:rsidRPr="5138BD0F">
        <w:rPr>
          <w:rFonts w:eastAsia="Calibri" w:cs="Calibri"/>
        </w:rPr>
        <w:t xml:space="preserve">is </w:t>
      </w:r>
      <w:r>
        <w:rPr>
          <w:rFonts w:eastAsia="Calibri" w:cs="Calibri"/>
        </w:rPr>
        <w:t>als volgt geregeld:</w:t>
      </w:r>
    </w:p>
    <w:p w14:paraId="534C0B4E" w14:textId="25160C31" w:rsidR="007A0AC9" w:rsidRPr="007A0AC9" w:rsidRDefault="421D9B08" w:rsidP="49582894">
      <w:pPr>
        <w:pStyle w:val="ArticleLevel2"/>
        <w:spacing w:before="239" w:after="239"/>
        <w:textAlignment w:val="top"/>
        <w:rPr>
          <w:rFonts w:eastAsia="Calibri" w:cs="Calibri"/>
        </w:rPr>
      </w:pPr>
      <w:r w:rsidRPr="104B938F">
        <w:rPr>
          <w:rFonts w:eastAsia="Calibri" w:cs="Calibri"/>
        </w:rPr>
        <w:t>25</w:t>
      </w:r>
      <w:r w:rsidR="627BCB33" w:rsidRPr="104B938F">
        <w:rPr>
          <w:rFonts w:eastAsia="Calibri" w:cs="Calibri"/>
        </w:rPr>
        <w:t xml:space="preserve">% opeisbaar na </w:t>
      </w:r>
      <w:r w:rsidR="78BF2619" w:rsidRPr="104B938F">
        <w:rPr>
          <w:rFonts w:eastAsia="Calibri" w:cs="Calibri"/>
        </w:rPr>
        <w:t xml:space="preserve">het afronden van de </w:t>
      </w:r>
      <w:r w:rsidR="78BF2619" w:rsidRPr="104B938F">
        <w:rPr>
          <w:rFonts w:eastAsia="Calibri" w:cs="Calibri"/>
          <w:b/>
          <w:bCs/>
        </w:rPr>
        <w:t>initiatiefase</w:t>
      </w:r>
      <w:r w:rsidR="78BF2619" w:rsidRPr="104B938F">
        <w:rPr>
          <w:rFonts w:eastAsia="Calibri" w:cs="Calibri"/>
        </w:rPr>
        <w:t xml:space="preserve"> die minimaal bestaat uit: </w:t>
      </w:r>
    </w:p>
    <w:p w14:paraId="275A8C66" w14:textId="77777777" w:rsidR="007A0AC9" w:rsidRPr="007A0AC9" w:rsidRDefault="007A0AC9" w:rsidP="007516A9">
      <w:pPr>
        <w:numPr>
          <w:ilvl w:val="1"/>
          <w:numId w:val="12"/>
        </w:numPr>
        <w:suppressAutoHyphens w:val="0"/>
        <w:spacing w:before="100" w:beforeAutospacing="1" w:after="100" w:afterAutospacing="1" w:line="240" w:lineRule="auto"/>
        <w:rPr>
          <w:rFonts w:eastAsia="Calibri" w:cs="Calibri"/>
        </w:rPr>
      </w:pPr>
      <w:r w:rsidRPr="007A0AC9">
        <w:rPr>
          <w:rFonts w:eastAsia="Calibri" w:cs="Calibri"/>
        </w:rPr>
        <w:t>Inrichting van het projectteam</w:t>
      </w:r>
    </w:p>
    <w:p w14:paraId="57C8EF75" w14:textId="77777777" w:rsidR="007A0AC9" w:rsidRPr="007A0AC9" w:rsidRDefault="007A0AC9" w:rsidP="007516A9">
      <w:pPr>
        <w:numPr>
          <w:ilvl w:val="1"/>
          <w:numId w:val="12"/>
        </w:numPr>
        <w:suppressAutoHyphens w:val="0"/>
        <w:spacing w:before="100" w:beforeAutospacing="1" w:after="100" w:afterAutospacing="1" w:line="240" w:lineRule="auto"/>
        <w:rPr>
          <w:rFonts w:eastAsia="Calibri" w:cs="Calibri"/>
        </w:rPr>
      </w:pPr>
      <w:r w:rsidRPr="007A0AC9">
        <w:rPr>
          <w:rFonts w:eastAsia="Calibri" w:cs="Calibri"/>
        </w:rPr>
        <w:t>Kick-off overleg met projectleden inclusief belanghebbenden van Opdrachtgever</w:t>
      </w:r>
    </w:p>
    <w:p w14:paraId="52974381" w14:textId="77777777" w:rsidR="007A0AC9" w:rsidRPr="007A0AC9" w:rsidRDefault="007A0AC9" w:rsidP="007516A9">
      <w:pPr>
        <w:numPr>
          <w:ilvl w:val="1"/>
          <w:numId w:val="12"/>
        </w:numPr>
        <w:suppressAutoHyphens w:val="0"/>
        <w:spacing w:before="100" w:beforeAutospacing="1" w:after="100" w:afterAutospacing="1" w:line="240" w:lineRule="auto"/>
        <w:rPr>
          <w:rFonts w:eastAsia="Calibri" w:cs="Calibri"/>
        </w:rPr>
      </w:pPr>
      <w:r w:rsidRPr="007A0AC9">
        <w:rPr>
          <w:rFonts w:eastAsia="Calibri" w:cs="Calibri"/>
        </w:rPr>
        <w:t>En goedgekeurd plan van aanpak</w:t>
      </w:r>
    </w:p>
    <w:p w14:paraId="0ACDDF00" w14:textId="5EB79E27" w:rsidR="007A0AC9" w:rsidRPr="007A0AC9" w:rsidRDefault="007A0AC9" w:rsidP="007516A9">
      <w:pPr>
        <w:numPr>
          <w:ilvl w:val="1"/>
          <w:numId w:val="12"/>
        </w:numPr>
        <w:suppressAutoHyphens w:val="0"/>
        <w:spacing w:before="100" w:beforeAutospacing="1" w:after="100" w:afterAutospacing="1" w:line="240" w:lineRule="auto"/>
        <w:rPr>
          <w:rFonts w:eastAsia="Calibri" w:cs="Calibri"/>
        </w:rPr>
      </w:pPr>
      <w:r w:rsidRPr="007A0AC9">
        <w:rPr>
          <w:rFonts w:eastAsia="Calibri" w:cs="Calibri"/>
        </w:rPr>
        <w:t>Een goedgekeurde planning</w:t>
      </w:r>
    </w:p>
    <w:p w14:paraId="459979FC" w14:textId="7FFEF96F" w:rsidR="00E44A18" w:rsidRPr="00E44A18" w:rsidRDefault="00E6B96C" w:rsidP="49582894">
      <w:pPr>
        <w:pStyle w:val="ArticleLevel2"/>
        <w:spacing w:before="239" w:after="239"/>
        <w:textAlignment w:val="top"/>
        <w:rPr>
          <w:rFonts w:eastAsia="Calibri" w:cs="Calibri"/>
        </w:rPr>
      </w:pPr>
      <w:r w:rsidRPr="49582894">
        <w:rPr>
          <w:rFonts w:eastAsia="Calibri" w:cs="Calibri"/>
        </w:rPr>
        <w:t>5</w:t>
      </w:r>
      <w:r w:rsidR="7F78B4F1" w:rsidRPr="49582894">
        <w:rPr>
          <w:rFonts w:eastAsia="Calibri" w:cs="Calibri"/>
        </w:rPr>
        <w:t>0% ope</w:t>
      </w:r>
      <w:r w:rsidR="6C86EEF3" w:rsidRPr="49582894">
        <w:rPr>
          <w:rFonts w:eastAsia="Calibri" w:cs="Calibri"/>
        </w:rPr>
        <w:t xml:space="preserve">isbaar na </w:t>
      </w:r>
      <w:r w:rsidR="4A4D1206" w:rsidRPr="49582894">
        <w:rPr>
          <w:rFonts w:eastAsia="Calibri" w:cs="Calibri"/>
        </w:rPr>
        <w:t xml:space="preserve">het afronden van de </w:t>
      </w:r>
      <w:r w:rsidR="4A4D1206" w:rsidRPr="49582894">
        <w:rPr>
          <w:rFonts w:eastAsia="Calibri" w:cs="Calibri"/>
          <w:b/>
          <w:bCs/>
        </w:rPr>
        <w:t>implementatiefase</w:t>
      </w:r>
      <w:r w:rsidR="4A4D1206" w:rsidRPr="49582894">
        <w:rPr>
          <w:rFonts w:eastAsia="Calibri" w:cs="Calibri"/>
        </w:rPr>
        <w:t xml:space="preserve"> die minimaal bestaat uit: </w:t>
      </w:r>
    </w:p>
    <w:p w14:paraId="2BE99F20" w14:textId="77777777" w:rsidR="00E44A18" w:rsidRPr="00E44A18" w:rsidRDefault="00E44A18" w:rsidP="007516A9">
      <w:pPr>
        <w:numPr>
          <w:ilvl w:val="1"/>
          <w:numId w:val="12"/>
        </w:numPr>
        <w:suppressAutoHyphens w:val="0"/>
        <w:spacing w:before="100" w:beforeAutospacing="1" w:after="100" w:afterAutospacing="1" w:line="240" w:lineRule="auto"/>
        <w:rPr>
          <w:rFonts w:eastAsia="Calibri" w:cs="Calibri"/>
        </w:rPr>
      </w:pPr>
      <w:r w:rsidRPr="00E44A18">
        <w:rPr>
          <w:rFonts w:eastAsia="Calibri" w:cs="Calibri"/>
        </w:rPr>
        <w:t xml:space="preserve">Een succesvolle inrichting van de ICT-prestatie </w:t>
      </w:r>
      <w:proofErr w:type="gramStart"/>
      <w:r w:rsidRPr="00E44A18">
        <w:rPr>
          <w:rFonts w:eastAsia="Calibri" w:cs="Calibri"/>
        </w:rPr>
        <w:t>conform</w:t>
      </w:r>
      <w:proofErr w:type="gramEnd"/>
      <w:r w:rsidRPr="00E44A18">
        <w:rPr>
          <w:rFonts w:eastAsia="Calibri" w:cs="Calibri"/>
        </w:rPr>
        <w:t xml:space="preserve"> het plan van aanpak</w:t>
      </w:r>
    </w:p>
    <w:p w14:paraId="3C8A5BA7" w14:textId="77777777" w:rsidR="00E44A18" w:rsidRPr="00E44A18" w:rsidRDefault="00E44A18" w:rsidP="007516A9">
      <w:pPr>
        <w:numPr>
          <w:ilvl w:val="1"/>
          <w:numId w:val="12"/>
        </w:numPr>
        <w:suppressAutoHyphens w:val="0"/>
        <w:spacing w:before="100" w:beforeAutospacing="1" w:after="100" w:afterAutospacing="1" w:line="240" w:lineRule="auto"/>
        <w:rPr>
          <w:rFonts w:eastAsia="Calibri" w:cs="Calibri"/>
        </w:rPr>
      </w:pPr>
      <w:r w:rsidRPr="00E44A18">
        <w:rPr>
          <w:rFonts w:eastAsia="Calibri" w:cs="Calibri"/>
        </w:rPr>
        <w:lastRenderedPageBreak/>
        <w:t>Een afgeronde en goedgekeurde testmigratie</w:t>
      </w:r>
    </w:p>
    <w:p w14:paraId="22EAE505" w14:textId="77777777" w:rsidR="00E44A18" w:rsidRPr="00E44A18" w:rsidRDefault="00E44A18" w:rsidP="007516A9">
      <w:pPr>
        <w:numPr>
          <w:ilvl w:val="1"/>
          <w:numId w:val="12"/>
        </w:numPr>
        <w:suppressAutoHyphens w:val="0"/>
        <w:spacing w:before="100" w:beforeAutospacing="1" w:after="100" w:afterAutospacing="1" w:line="240" w:lineRule="auto"/>
        <w:rPr>
          <w:rFonts w:eastAsia="Calibri" w:cs="Calibri"/>
        </w:rPr>
      </w:pPr>
      <w:r w:rsidRPr="00E44A18">
        <w:rPr>
          <w:rFonts w:eastAsia="Calibri" w:cs="Calibri"/>
        </w:rPr>
        <w:t>Koppelingen zijn succesvol getest en werkend opgeleverd</w:t>
      </w:r>
    </w:p>
    <w:p w14:paraId="2860B201" w14:textId="77777777" w:rsidR="007516A9" w:rsidRPr="00E44A18" w:rsidRDefault="00E44A18" w:rsidP="007516A9">
      <w:pPr>
        <w:numPr>
          <w:ilvl w:val="1"/>
          <w:numId w:val="12"/>
        </w:numPr>
        <w:suppressAutoHyphens w:val="0"/>
        <w:spacing w:before="100" w:beforeAutospacing="1" w:after="100" w:afterAutospacing="1" w:line="240" w:lineRule="auto"/>
        <w:rPr>
          <w:rFonts w:eastAsia="Calibri" w:cs="Calibri"/>
        </w:rPr>
      </w:pPr>
      <w:r w:rsidRPr="00E44A18">
        <w:rPr>
          <w:rFonts w:eastAsia="Calibri" w:cs="Calibri"/>
        </w:rPr>
        <w:t>Medewerkers van Opdrachtgever zijn getraind</w:t>
      </w:r>
    </w:p>
    <w:p w14:paraId="095416CF" w14:textId="74D00FC6" w:rsidR="00DA6994" w:rsidRPr="00B06084" w:rsidRDefault="2425A12C" w:rsidP="49582894">
      <w:pPr>
        <w:pStyle w:val="ArticleLevel2"/>
        <w:spacing w:before="239" w:after="239" w:line="240" w:lineRule="auto"/>
        <w:textAlignment w:val="top"/>
        <w:rPr>
          <w:rFonts w:eastAsia="Calibri" w:cs="Calibri"/>
        </w:rPr>
      </w:pPr>
      <w:r w:rsidRPr="49582894">
        <w:rPr>
          <w:rFonts w:eastAsia="Calibri" w:cs="Calibri"/>
        </w:rPr>
        <w:t>25</w:t>
      </w:r>
      <w:r w:rsidR="6C86EEF3" w:rsidRPr="49582894">
        <w:rPr>
          <w:rFonts w:eastAsia="Calibri" w:cs="Calibri"/>
        </w:rPr>
        <w:t>% opeisbaar</w:t>
      </w:r>
      <w:r w:rsidR="627BCB33" w:rsidRPr="49582894">
        <w:rPr>
          <w:rFonts w:eastAsia="Calibri" w:cs="Calibri"/>
        </w:rPr>
        <w:t xml:space="preserve"> na </w:t>
      </w:r>
      <w:r w:rsidR="560B9400" w:rsidRPr="49582894">
        <w:rPr>
          <w:rFonts w:eastAsia="Calibri" w:cs="Calibri"/>
        </w:rPr>
        <w:t xml:space="preserve">het afronden van de </w:t>
      </w:r>
      <w:r w:rsidR="627BCB33" w:rsidRPr="49582894">
        <w:rPr>
          <w:rFonts w:eastAsia="Calibri" w:cs="Calibri"/>
          <w:b/>
          <w:bCs/>
        </w:rPr>
        <w:t>integrale Acceptatie</w:t>
      </w:r>
      <w:r w:rsidR="5446114C" w:rsidRPr="49582894">
        <w:rPr>
          <w:rFonts w:eastAsia="Calibri" w:cs="Calibri"/>
        </w:rPr>
        <w:t xml:space="preserve"> die minimaal bestaat uit:</w:t>
      </w:r>
    </w:p>
    <w:p w14:paraId="2CC24440" w14:textId="65A2EDEA" w:rsidR="00DA7975" w:rsidRPr="00DA7975" w:rsidRDefault="00DA7975" w:rsidP="007516A9">
      <w:pPr>
        <w:numPr>
          <w:ilvl w:val="1"/>
          <w:numId w:val="12"/>
        </w:numPr>
        <w:suppressAutoHyphens w:val="0"/>
        <w:spacing w:before="100" w:beforeAutospacing="1" w:after="100" w:afterAutospacing="1" w:line="240" w:lineRule="auto"/>
        <w:rPr>
          <w:rFonts w:eastAsia="Calibri" w:cs="Calibri"/>
        </w:rPr>
      </w:pPr>
      <w:r w:rsidRPr="00DA7975">
        <w:rPr>
          <w:rFonts w:eastAsia="Calibri" w:cs="Calibri"/>
        </w:rPr>
        <w:t>De opgestelde acceptatieprocedure is succesvol afgerond</w:t>
      </w:r>
    </w:p>
    <w:p w14:paraId="33C11428" w14:textId="65D24F13" w:rsidR="00DA7975" w:rsidRPr="00DA7975" w:rsidRDefault="00DA7975" w:rsidP="007516A9">
      <w:pPr>
        <w:numPr>
          <w:ilvl w:val="1"/>
          <w:numId w:val="12"/>
        </w:numPr>
        <w:suppressAutoHyphens w:val="0"/>
        <w:spacing w:before="100" w:beforeAutospacing="1" w:after="100" w:afterAutospacing="1" w:line="240" w:lineRule="auto"/>
        <w:rPr>
          <w:rFonts w:eastAsia="Calibri" w:cs="Calibri"/>
        </w:rPr>
      </w:pPr>
      <w:r w:rsidRPr="00DA7975">
        <w:rPr>
          <w:rFonts w:eastAsia="Calibri" w:cs="Calibri"/>
        </w:rPr>
        <w:t xml:space="preserve">De ICT-prestatie is </w:t>
      </w:r>
      <w:r w:rsidR="00675658">
        <w:rPr>
          <w:rFonts w:eastAsia="Calibri" w:cs="Calibri"/>
        </w:rPr>
        <w:t xml:space="preserve">in </w:t>
      </w:r>
      <w:r w:rsidRPr="00DA7975">
        <w:rPr>
          <w:rFonts w:eastAsia="Calibri" w:cs="Calibri"/>
        </w:rPr>
        <w:t>productie genomen</w:t>
      </w:r>
    </w:p>
    <w:p w14:paraId="112F1242" w14:textId="77777777" w:rsidR="00DA7975" w:rsidRPr="00DA7975" w:rsidRDefault="00DA7975" w:rsidP="007516A9">
      <w:pPr>
        <w:numPr>
          <w:ilvl w:val="1"/>
          <w:numId w:val="12"/>
        </w:numPr>
        <w:suppressAutoHyphens w:val="0"/>
        <w:spacing w:before="100" w:beforeAutospacing="1" w:after="100" w:afterAutospacing="1" w:line="240" w:lineRule="auto"/>
        <w:rPr>
          <w:rFonts w:eastAsia="Calibri" w:cs="Calibri"/>
        </w:rPr>
      </w:pPr>
      <w:r w:rsidRPr="00DA7975">
        <w:rPr>
          <w:rFonts w:eastAsia="Calibri" w:cs="Calibri"/>
        </w:rPr>
        <w:t>Documentatie is opgeleverd</w:t>
      </w:r>
    </w:p>
    <w:p w14:paraId="72E6C03D" w14:textId="1C6AA193" w:rsidR="00016201" w:rsidRPr="00DA7975" w:rsidRDefault="67A58879" w:rsidP="7612A1E5">
      <w:pPr>
        <w:numPr>
          <w:ilvl w:val="1"/>
          <w:numId w:val="12"/>
        </w:numPr>
        <w:spacing w:before="239" w:beforeAutospacing="1" w:after="239" w:afterAutospacing="1" w:line="240" w:lineRule="auto"/>
        <w:textAlignment w:val="top"/>
        <w:rPr>
          <w:rFonts w:eastAsia="Calibri" w:cs="Calibri"/>
        </w:rPr>
      </w:pPr>
      <w:r w:rsidRPr="7612A1E5">
        <w:rPr>
          <w:rFonts w:eastAsia="Calibri" w:cs="Calibri"/>
        </w:rPr>
        <w:t>Overdracht aan beheer is afgerond</w:t>
      </w:r>
    </w:p>
    <w:p w14:paraId="1969D408" w14:textId="2FC00186" w:rsidR="00016201" w:rsidRDefault="005F0D61">
      <w:pPr>
        <w:pStyle w:val="ArticleLevel2"/>
        <w:spacing w:before="239" w:after="239" w:line="240" w:lineRule="auto"/>
        <w:textAlignment w:val="top"/>
      </w:pPr>
      <w:r>
        <w:rPr>
          <w:rFonts w:eastAsia="Calibri" w:cs="Calibri"/>
        </w:rPr>
        <w:t xml:space="preserve">Leverancier verzendt de factuur (met routenummer: </w:t>
      </w:r>
      <w:r w:rsidR="00E5261F" w:rsidRPr="00E5261F">
        <w:rPr>
          <w:rFonts w:eastAsia="Calibri" w:cs="Calibri"/>
          <w:highlight w:val="yellow"/>
        </w:rPr>
        <w:t>NTB</w:t>
      </w:r>
      <w:r>
        <w:rPr>
          <w:rFonts w:eastAsia="Calibri" w:cs="Calibri"/>
        </w:rPr>
        <w:t xml:space="preserve">) aan Opdrachtgever elektronisch overeenkomstig de geldende eisen voor facturatie zoals opgenomen in de Gemeentelijke ICT-kwaliteitsnormen. De e-factuur wordt in </w:t>
      </w:r>
      <w:proofErr w:type="spellStart"/>
      <w:r>
        <w:rPr>
          <w:rFonts w:eastAsia="Calibri" w:cs="Calibri"/>
        </w:rPr>
        <w:t>ubl</w:t>
      </w:r>
      <w:proofErr w:type="spellEnd"/>
      <w:r>
        <w:rPr>
          <w:rFonts w:eastAsia="Calibri" w:cs="Calibri"/>
        </w:rPr>
        <w:t xml:space="preserve">-formaat aangeleverd via het open </w:t>
      </w:r>
      <w:proofErr w:type="gramStart"/>
      <w:r>
        <w:rPr>
          <w:rFonts w:eastAsia="Calibri" w:cs="Calibri"/>
        </w:rPr>
        <w:t>PEPPOL netwerk</w:t>
      </w:r>
      <w:proofErr w:type="gramEnd"/>
      <w:r>
        <w:rPr>
          <w:rFonts w:eastAsia="Calibri" w:cs="Calibri"/>
        </w:rPr>
        <w:t xml:space="preserve"> van </w:t>
      </w:r>
      <w:proofErr w:type="spellStart"/>
      <w:r>
        <w:rPr>
          <w:rFonts w:eastAsia="Calibri" w:cs="Calibri"/>
        </w:rPr>
        <w:t>Simpler</w:t>
      </w:r>
      <w:proofErr w:type="spellEnd"/>
      <w:r>
        <w:rPr>
          <w:rFonts w:eastAsia="Calibri" w:cs="Calibri"/>
        </w:rPr>
        <w:t xml:space="preserve"> </w:t>
      </w:r>
      <w:proofErr w:type="spellStart"/>
      <w:r>
        <w:rPr>
          <w:rFonts w:eastAsia="Calibri" w:cs="Calibri"/>
        </w:rPr>
        <w:t>Invoicing</w:t>
      </w:r>
      <w:proofErr w:type="spellEnd"/>
      <w:r>
        <w:rPr>
          <w:rFonts w:eastAsia="Calibri" w:cs="Calibri"/>
        </w:rPr>
        <w:t xml:space="preserve">. Het </w:t>
      </w:r>
      <w:proofErr w:type="gramStart"/>
      <w:r>
        <w:rPr>
          <w:rFonts w:eastAsia="Calibri" w:cs="Calibri"/>
        </w:rPr>
        <w:t>OIN nummer</w:t>
      </w:r>
      <w:proofErr w:type="gramEnd"/>
      <w:r>
        <w:rPr>
          <w:rFonts w:eastAsia="Calibri" w:cs="Calibri"/>
        </w:rPr>
        <w:t xml:space="preserve"> van </w:t>
      </w:r>
      <w:r w:rsidR="006C6832">
        <w:rPr>
          <w:rFonts w:eastAsia="Calibri" w:cs="Calibri"/>
        </w:rPr>
        <w:t>G</w:t>
      </w:r>
      <w:r w:rsidR="00841D58">
        <w:rPr>
          <w:rFonts w:eastAsia="Calibri" w:cs="Calibri"/>
        </w:rPr>
        <w:t xml:space="preserve">emeente Soest </w:t>
      </w:r>
      <w:r>
        <w:rPr>
          <w:rFonts w:eastAsia="Calibri" w:cs="Calibri"/>
        </w:rPr>
        <w:t>is</w:t>
      </w:r>
      <w:r w:rsidR="00C24A6B">
        <w:rPr>
          <w:rFonts w:eastAsia="Calibri" w:cs="Calibri"/>
        </w:rPr>
        <w:t xml:space="preserve"> </w:t>
      </w:r>
      <w:r w:rsidR="00C24A6B">
        <w:t>00000001001739682000</w:t>
      </w:r>
      <w:r w:rsidR="00841D58">
        <w:rPr>
          <w:rFonts w:eastAsia="Calibri" w:cs="Calibri"/>
        </w:rPr>
        <w:t xml:space="preserve">. </w:t>
      </w:r>
      <w:r>
        <w:rPr>
          <w:rFonts w:eastAsia="Calibri" w:cs="Calibri"/>
        </w:rPr>
        <w:t>Kosten verband houdende met e-facturatie komen voor rekening van Leverancier.</w:t>
      </w:r>
    </w:p>
    <w:p w14:paraId="569D5C5C" w14:textId="46E0AE4F" w:rsidR="007C5596" w:rsidRDefault="005F0D61" w:rsidP="007C5596">
      <w:pPr>
        <w:pStyle w:val="ArticleLevel2"/>
        <w:spacing w:before="239" w:after="239" w:line="240" w:lineRule="auto"/>
        <w:textAlignment w:val="top"/>
      </w:pPr>
      <w:r>
        <w:rPr>
          <w:rFonts w:eastAsia="Calibri" w:cs="Calibri"/>
        </w:rPr>
        <w:t xml:space="preserve">De in artikel 11.8 GIBIT 2023 benoemde index J62, althans sectie J, </w:t>
      </w:r>
      <w:proofErr w:type="gramStart"/>
      <w:r>
        <w:rPr>
          <w:rFonts w:eastAsia="Calibri" w:cs="Calibri"/>
        </w:rPr>
        <w:t>conform</w:t>
      </w:r>
      <w:proofErr w:type="gramEnd"/>
      <w:r>
        <w:rPr>
          <w:rFonts w:eastAsia="Calibri" w:cs="Calibri"/>
        </w:rPr>
        <w:t xml:space="preserve"> CPA 2008, van het Centraal Bureau voor de Statistiek, wordt logisch opgevolgd door index J 6202</w:t>
      </w:r>
      <w:r w:rsidR="00AC0326" w:rsidRPr="00AC0326">
        <w:rPr>
          <w:rFonts w:eastAsia="Calibri" w:cs="Calibri"/>
        </w:rPr>
        <w:t xml:space="preserve"> </w:t>
      </w:r>
      <w:proofErr w:type="gramStart"/>
      <w:r w:rsidR="00AC0326">
        <w:rPr>
          <w:rFonts w:eastAsia="Calibri" w:cs="Calibri"/>
        </w:rPr>
        <w:t>conform</w:t>
      </w:r>
      <w:proofErr w:type="gramEnd"/>
      <w:r w:rsidR="00AC0326">
        <w:rPr>
          <w:rFonts w:eastAsia="Calibri" w:cs="Calibri"/>
        </w:rPr>
        <w:t xml:space="preserve"> CPA 2015, van het Centraal Bureau voor de Statistiek.</w:t>
      </w:r>
    </w:p>
    <w:p w14:paraId="4201369A" w14:textId="77777777" w:rsidR="00016201" w:rsidRDefault="005F0D61">
      <w:pPr>
        <w:pStyle w:val="ArticleLevel2"/>
        <w:spacing w:before="239" w:after="239" w:line="240" w:lineRule="auto"/>
        <w:textAlignment w:val="top"/>
      </w:pPr>
      <w:r>
        <w:rPr>
          <w:rFonts w:eastAsia="Calibri" w:cs="Calibri"/>
        </w:rPr>
        <w:t>Indexeringsaankondigingen dienen te worden gezonden aan de in lid 1 van het artikel 'Contactpersonen en bevoegdheden' van de Overeenkomst bedoelde contactpersonen.</w:t>
      </w:r>
    </w:p>
    <w:p w14:paraId="4398771B" w14:textId="59D3291A" w:rsidR="00016201" w:rsidRDefault="005F0D61">
      <w:pPr>
        <w:pStyle w:val="ArticleLevel1"/>
        <w:spacing w:before="239" w:after="239" w:line="240" w:lineRule="auto"/>
        <w:textAlignment w:val="top"/>
      </w:pPr>
      <w:r w:rsidRPr="5138BD0F">
        <w:rPr>
          <w:rFonts w:eastAsia="Calibri" w:cs="Calibri"/>
        </w:rPr>
        <w:t>Contactpersonen en bevoegdheden</w:t>
      </w:r>
    </w:p>
    <w:p w14:paraId="4B1E1363" w14:textId="77777777" w:rsidR="00016201" w:rsidRDefault="005F0D61">
      <w:pPr>
        <w:pStyle w:val="ArticleLevel2"/>
        <w:spacing w:before="239" w:after="239" w:line="240" w:lineRule="auto"/>
        <w:textAlignment w:val="top"/>
      </w:pPr>
      <w:r>
        <w:rPr>
          <w:rFonts w:eastAsia="Calibri" w:cs="Calibri"/>
        </w:rPr>
        <w:t>Partijen wijzen de in een bijlage gespecificeerde personen aan als contactpersoon namens hun organisatie gedurende de looptijd van de Overeenkomst.</w:t>
      </w:r>
    </w:p>
    <w:p w14:paraId="5BDA88DE" w14:textId="77777777" w:rsidR="00016201" w:rsidRDefault="005F0D61">
      <w:pPr>
        <w:pStyle w:val="ArticleLevel2"/>
        <w:spacing w:before="239" w:after="239" w:line="240" w:lineRule="auto"/>
        <w:textAlignment w:val="top"/>
      </w:pPr>
      <w:r>
        <w:rPr>
          <w:rFonts w:eastAsia="Calibri" w:cs="Calibri"/>
        </w:rPr>
        <w:t>Tenzij vooraf door de ene partij uitdrukkelijk schriftelijk aan de andere partij van het tegendeel mededeling wordt gedaan, zijn de bedoelde contactpersonen bevoegd de partij die hen heeft aangewezen, in het kader van de uitvoering van deze Overeenkomst en de nadere overeenkomsten te vertegenwoordigen, en in dat kader aanvullende of afwijkende afspraken te maken.</w:t>
      </w:r>
    </w:p>
    <w:p w14:paraId="7815AA69" w14:textId="7C3ABC62" w:rsidR="7612A1E5" w:rsidRDefault="59F60A05" w:rsidP="0541C3C1">
      <w:pPr>
        <w:pStyle w:val="ArticleLevel2"/>
        <w:spacing w:before="239" w:after="239" w:line="240" w:lineRule="auto"/>
      </w:pPr>
      <w:r w:rsidRPr="0541C3C1">
        <w:rPr>
          <w:rFonts w:eastAsia="Calibri" w:cs="Calibri"/>
        </w:rPr>
        <w:t xml:space="preserve">Een partij mag haar contactpersonen wijzigen </w:t>
      </w:r>
      <w:proofErr w:type="gramStart"/>
      <w:r w:rsidRPr="0541C3C1">
        <w:rPr>
          <w:rFonts w:eastAsia="Calibri" w:cs="Calibri"/>
        </w:rPr>
        <w:t>middels</w:t>
      </w:r>
      <w:proofErr w:type="gramEnd"/>
      <w:r w:rsidRPr="0541C3C1">
        <w:rPr>
          <w:rFonts w:eastAsia="Calibri" w:cs="Calibri"/>
        </w:rPr>
        <w:t xml:space="preserve"> schriftelijke mededeling aan de andere partij. De wijziging zal minimaal een week van tevoren worden gemeld, </w:t>
      </w:r>
      <w:proofErr w:type="gramStart"/>
      <w:r w:rsidRPr="0541C3C1">
        <w:rPr>
          <w:rFonts w:eastAsia="Calibri" w:cs="Calibri"/>
        </w:rPr>
        <w:t>behoudens</w:t>
      </w:r>
      <w:proofErr w:type="gramEnd"/>
      <w:r w:rsidRPr="0541C3C1">
        <w:rPr>
          <w:rFonts w:eastAsia="Calibri" w:cs="Calibri"/>
        </w:rPr>
        <w:t xml:space="preserve"> in spoedgevallen.</w:t>
      </w:r>
    </w:p>
    <w:p w14:paraId="0B70BD9A" w14:textId="18D51480" w:rsidR="00F1366D" w:rsidRDefault="00F1366D" w:rsidP="00F1366D">
      <w:pPr>
        <w:pStyle w:val="ArticleLevel1"/>
        <w:spacing w:before="239" w:after="239" w:line="240" w:lineRule="auto"/>
        <w:ind w:left="360" w:hanging="360"/>
        <w:textAlignment w:val="top"/>
      </w:pPr>
      <w:r>
        <w:rPr>
          <w:rFonts w:eastAsia="Calibri" w:cs="Calibri"/>
        </w:rPr>
        <w:t>Data</w:t>
      </w:r>
    </w:p>
    <w:p w14:paraId="7F266DCC" w14:textId="77777777" w:rsidR="00F1366D" w:rsidRDefault="00F1366D" w:rsidP="00F1366D">
      <w:pPr>
        <w:pStyle w:val="ArticleLevel2"/>
        <w:spacing w:before="239" w:after="239" w:line="240" w:lineRule="auto"/>
        <w:ind w:left="1418" w:hanging="1418"/>
        <w:textAlignment w:val="top"/>
      </w:pPr>
      <w:proofErr w:type="gramStart"/>
      <w:r>
        <w:rPr>
          <w:rFonts w:eastAsia="Calibri" w:cs="Calibri"/>
        </w:rPr>
        <w:lastRenderedPageBreak/>
        <w:t>Indien</w:t>
      </w:r>
      <w:proofErr w:type="gramEnd"/>
      <w:r>
        <w:rPr>
          <w:rFonts w:eastAsia="Calibri" w:cs="Calibri"/>
        </w:rPr>
        <w:t xml:space="preserve"> de te leveren ICT Prestatie in staat is om Data te genereren, te verzamelen of anderszins te verwerven, en/of er bij de te verrichten Diensten Data worden gegenereerd, verzameld, of anderszins worden verworven, zal de Leverancier de Opdrachtgever daarvan op de hoogte stellen. Onder "Data" wordt verstaan digitale weergaves van handelingen, feiten of informatie en/of compilaties van dergelijke handelingen, feiten of informatie, ook in de vorm van geluids-, visuele of audiovisuele opnames.</w:t>
      </w:r>
    </w:p>
    <w:p w14:paraId="004F1570" w14:textId="77777777" w:rsidR="00F1366D" w:rsidRDefault="00F1366D" w:rsidP="00F1366D">
      <w:pPr>
        <w:pStyle w:val="ArticleLevel2"/>
        <w:spacing w:before="239" w:after="239" w:line="240" w:lineRule="auto"/>
        <w:ind w:left="1418" w:hanging="1418"/>
        <w:textAlignment w:val="top"/>
      </w:pPr>
      <w:r>
        <w:rPr>
          <w:rFonts w:eastAsia="Calibri" w:cs="Calibri"/>
        </w:rPr>
        <w:t>De Leverancier stelt de Opdrachtgever kosteloos technisch in staat om de Data in te zien, en voor eigen gebruik te kunnen opslaan. De Leverancier kan aan deze verplichting onder meer voldoen door:</w:t>
      </w:r>
    </w:p>
    <w:p w14:paraId="74F61392" w14:textId="77777777" w:rsidR="00F1366D" w:rsidRDefault="00F1366D" w:rsidP="00F1366D">
      <w:pPr>
        <w:pStyle w:val="ArticleLevel5"/>
        <w:spacing w:before="239" w:after="239" w:line="240" w:lineRule="auto"/>
        <w:ind w:hanging="425"/>
        <w:textAlignment w:val="top"/>
      </w:pPr>
      <w:proofErr w:type="gramStart"/>
      <w:r>
        <w:rPr>
          <w:rFonts w:eastAsia="Calibri" w:cs="Calibri"/>
        </w:rPr>
        <w:t>de</w:t>
      </w:r>
      <w:proofErr w:type="gramEnd"/>
      <w:r>
        <w:rPr>
          <w:rFonts w:eastAsia="Calibri" w:cs="Calibri"/>
        </w:rPr>
        <w:t xml:space="preserve"> Data aan de Opdrachtgever te verstrekken; </w:t>
      </w:r>
    </w:p>
    <w:p w14:paraId="1F59B67D" w14:textId="77777777" w:rsidR="00F1366D" w:rsidRDefault="00F1366D" w:rsidP="00F1366D">
      <w:pPr>
        <w:pStyle w:val="ArticleLevel5"/>
        <w:spacing w:before="239" w:after="239" w:line="240" w:lineRule="auto"/>
        <w:ind w:hanging="425"/>
        <w:textAlignment w:val="top"/>
      </w:pPr>
      <w:proofErr w:type="gramStart"/>
      <w:r>
        <w:rPr>
          <w:rFonts w:eastAsia="Calibri" w:cs="Calibri"/>
        </w:rPr>
        <w:t>de</w:t>
      </w:r>
      <w:proofErr w:type="gramEnd"/>
      <w:r>
        <w:rPr>
          <w:rFonts w:eastAsia="Calibri" w:cs="Calibri"/>
        </w:rPr>
        <w:t xml:space="preserve"> Opdrachtgever in staat te stellen om de Data in </w:t>
      </w:r>
      <w:proofErr w:type="spellStart"/>
      <w:r>
        <w:rPr>
          <w:rFonts w:eastAsia="Calibri" w:cs="Calibri"/>
        </w:rPr>
        <w:t>realtime</w:t>
      </w:r>
      <w:proofErr w:type="spellEnd"/>
      <w:r>
        <w:rPr>
          <w:rFonts w:eastAsia="Calibri" w:cs="Calibri"/>
        </w:rPr>
        <w:t xml:space="preserve"> in te zien en een kopie daarvan te downloaden;</w:t>
      </w:r>
    </w:p>
    <w:p w14:paraId="4FBA913B" w14:textId="77777777" w:rsidR="00F1366D" w:rsidRDefault="00F1366D" w:rsidP="00F1366D">
      <w:pPr>
        <w:pStyle w:val="ArticleLevel5"/>
        <w:spacing w:before="239" w:after="239" w:line="240" w:lineRule="auto"/>
        <w:ind w:hanging="425"/>
        <w:textAlignment w:val="top"/>
      </w:pPr>
      <w:proofErr w:type="gramStart"/>
      <w:r>
        <w:rPr>
          <w:rFonts w:eastAsia="Calibri" w:cs="Calibri"/>
        </w:rPr>
        <w:t>de</w:t>
      </w:r>
      <w:proofErr w:type="gramEnd"/>
      <w:r>
        <w:rPr>
          <w:rFonts w:eastAsia="Calibri" w:cs="Calibri"/>
        </w:rPr>
        <w:t xml:space="preserve"> Data gedurende de looptijd van de Overeenkomst onder zich te houden, en de Opdrachtgever op eerste verzoek een kopie van de Data te verstrekken;</w:t>
      </w:r>
    </w:p>
    <w:p w14:paraId="43626AA3" w14:textId="77777777" w:rsidR="00F1366D" w:rsidRDefault="00F1366D" w:rsidP="00F1366D">
      <w:pPr>
        <w:pStyle w:val="ArticleLevel5"/>
        <w:spacing w:before="239" w:after="239" w:line="240" w:lineRule="auto"/>
        <w:ind w:hanging="425"/>
        <w:textAlignment w:val="top"/>
      </w:pPr>
      <w:proofErr w:type="gramStart"/>
      <w:r>
        <w:rPr>
          <w:rFonts w:eastAsia="Calibri" w:cs="Calibri"/>
        </w:rPr>
        <w:t>documentatie</w:t>
      </w:r>
      <w:proofErr w:type="gramEnd"/>
      <w:r>
        <w:rPr>
          <w:rFonts w:eastAsia="Calibri" w:cs="Calibri"/>
        </w:rPr>
        <w:t xml:space="preserve"> aan de Opdrachtgever te verstrekken om de Opdrachtgever in staat te stellen de Data zelf uit de ICT Prestatie te ontsluiten; of</w:t>
      </w:r>
    </w:p>
    <w:p w14:paraId="31A1BFC4" w14:textId="77777777" w:rsidR="00F1366D" w:rsidRDefault="00F1366D" w:rsidP="00F1366D">
      <w:pPr>
        <w:pStyle w:val="ArticleLevel5"/>
        <w:spacing w:before="239" w:after="239" w:line="240" w:lineRule="auto"/>
        <w:ind w:hanging="425"/>
        <w:textAlignment w:val="top"/>
      </w:pPr>
      <w:proofErr w:type="gramStart"/>
      <w:r>
        <w:rPr>
          <w:rFonts w:eastAsia="Calibri" w:cs="Calibri"/>
        </w:rPr>
        <w:t>aan</w:t>
      </w:r>
      <w:proofErr w:type="gramEnd"/>
      <w:r>
        <w:rPr>
          <w:rFonts w:eastAsia="Calibri" w:cs="Calibri"/>
        </w:rPr>
        <w:t xml:space="preserve"> de Opdrachtgever Koppelingen ter beschikking te stellen, </w:t>
      </w:r>
      <w:proofErr w:type="gramStart"/>
      <w:r>
        <w:rPr>
          <w:rFonts w:eastAsia="Calibri" w:cs="Calibri"/>
        </w:rPr>
        <w:t>teneinde</w:t>
      </w:r>
      <w:proofErr w:type="gramEnd"/>
      <w:r>
        <w:rPr>
          <w:rFonts w:eastAsia="Calibri" w:cs="Calibri"/>
        </w:rPr>
        <w:t xml:space="preserve"> de Opdrachtgever in staat te stellen de Data zelf op te vragen via deze Koppelingen.</w:t>
      </w:r>
    </w:p>
    <w:p w14:paraId="25467FCC" w14:textId="77777777" w:rsidR="00F1366D" w:rsidRDefault="00F1366D" w:rsidP="00F1366D">
      <w:pPr>
        <w:pStyle w:val="ArticleLevel2"/>
        <w:spacing w:before="239" w:after="239" w:line="240" w:lineRule="auto"/>
        <w:ind w:left="1418" w:hanging="1418"/>
        <w:textAlignment w:val="top"/>
      </w:pPr>
      <w:r>
        <w:rPr>
          <w:rFonts w:eastAsia="Calibri" w:cs="Calibri"/>
        </w:rPr>
        <w:t>De ter beschikking gestelde of beschikbaar gemaakte Data zal:</w:t>
      </w:r>
    </w:p>
    <w:p w14:paraId="1CA1746D" w14:textId="77777777" w:rsidR="00F1366D" w:rsidRDefault="00F1366D" w:rsidP="00F1366D">
      <w:pPr>
        <w:pStyle w:val="ArticleLevel5"/>
        <w:spacing w:before="239" w:after="239" w:line="240" w:lineRule="auto"/>
        <w:ind w:hanging="425"/>
        <w:textAlignment w:val="top"/>
      </w:pPr>
      <w:proofErr w:type="gramStart"/>
      <w:r>
        <w:rPr>
          <w:rFonts w:eastAsia="Calibri" w:cs="Calibri"/>
        </w:rPr>
        <w:t>in</w:t>
      </w:r>
      <w:proofErr w:type="gramEnd"/>
      <w:r>
        <w:rPr>
          <w:rFonts w:eastAsia="Calibri" w:cs="Calibri"/>
        </w:rPr>
        <w:t xml:space="preserve"> een algemeen leesbaar elektronisch bestandsformaat worden verstrekt;</w:t>
      </w:r>
    </w:p>
    <w:p w14:paraId="78FC3FBA" w14:textId="77777777" w:rsidR="00F1366D" w:rsidRDefault="00F1366D" w:rsidP="00F1366D">
      <w:pPr>
        <w:pStyle w:val="ArticleLevel5"/>
        <w:spacing w:before="239" w:after="239" w:line="240" w:lineRule="auto"/>
        <w:ind w:hanging="425"/>
        <w:textAlignment w:val="top"/>
      </w:pPr>
      <w:proofErr w:type="gramStart"/>
      <w:r>
        <w:rPr>
          <w:rFonts w:eastAsia="Calibri" w:cs="Calibri"/>
        </w:rPr>
        <w:t>vergezeld</w:t>
      </w:r>
      <w:proofErr w:type="gramEnd"/>
      <w:r>
        <w:rPr>
          <w:rFonts w:eastAsia="Calibri" w:cs="Calibri"/>
        </w:rPr>
        <w:t xml:space="preserve"> gaan van Documentatie met een juiste, volledige en gedetailleerde beschrijving van de aan de Data ten grondslag liggende datamodellen; en</w:t>
      </w:r>
    </w:p>
    <w:p w14:paraId="0025C360" w14:textId="77777777" w:rsidR="00F1366D" w:rsidRDefault="00F1366D" w:rsidP="00F1366D">
      <w:pPr>
        <w:pStyle w:val="ArticleLevel5"/>
        <w:spacing w:before="239" w:after="239" w:line="240" w:lineRule="auto"/>
        <w:ind w:hanging="425"/>
        <w:textAlignment w:val="top"/>
      </w:pPr>
      <w:proofErr w:type="gramStart"/>
      <w:r>
        <w:rPr>
          <w:rFonts w:eastAsia="Calibri" w:cs="Calibri"/>
        </w:rPr>
        <w:t>voldoen</w:t>
      </w:r>
      <w:proofErr w:type="gramEnd"/>
      <w:r>
        <w:rPr>
          <w:rFonts w:eastAsia="Calibri" w:cs="Calibri"/>
        </w:rPr>
        <w:t xml:space="preserve"> aan de voorschriften die aan Data worden gesteld in de Wet open overheid, de Wet hergebruik van overheidsinformatie en andere wet- en regelgeving die op de Opdrachtgever van toepassing is.</w:t>
      </w:r>
    </w:p>
    <w:p w14:paraId="43C4F6A4" w14:textId="77777777" w:rsidR="00F1366D" w:rsidRDefault="3DB2D214" w:rsidP="00F1366D">
      <w:pPr>
        <w:pStyle w:val="ArticleLevel2"/>
        <w:spacing w:before="239" w:after="239" w:line="240" w:lineRule="auto"/>
        <w:ind w:left="1418" w:hanging="1418"/>
        <w:textAlignment w:val="top"/>
      </w:pPr>
      <w:r w:rsidRPr="7612A1E5">
        <w:rPr>
          <w:rFonts w:eastAsia="Calibri" w:cs="Calibri"/>
        </w:rPr>
        <w:t xml:space="preserve">De Leverancier bevestigt dat de Opdrachtgever het recht heeft om de Data voor eigen gebruik op te slaan en verder te gebruiken, waaronder begrepen het recht van de Opdrachtgever om de Data openbaar inzichtelijk te maken en ter beschikking te stellen aan derden. Voor zover op de Data die ontstaan bij gebruik door de Opdrachtgever of die specifiek zien op het gebruik van door de Opdrachtgever, hoe ook genaamd, IE-rechten (komen te) rusten, is </w:t>
      </w:r>
      <w:r w:rsidRPr="7612A1E5">
        <w:rPr>
          <w:rFonts w:eastAsia="Calibri" w:cs="Calibri"/>
        </w:rPr>
        <w:lastRenderedPageBreak/>
        <w:t xml:space="preserve">wat in de Inkoopvoorwaarden is bepaald </w:t>
      </w:r>
      <w:proofErr w:type="gramStart"/>
      <w:r w:rsidRPr="7612A1E5">
        <w:rPr>
          <w:rFonts w:eastAsia="Calibri" w:cs="Calibri"/>
        </w:rPr>
        <w:t>omtrent</w:t>
      </w:r>
      <w:proofErr w:type="gramEnd"/>
      <w:r w:rsidRPr="7612A1E5">
        <w:rPr>
          <w:rFonts w:eastAsia="Calibri" w:cs="Calibri"/>
        </w:rPr>
        <w:t xml:space="preserve"> IE-rechten van overeenkomstige toepassing.</w:t>
      </w:r>
    </w:p>
    <w:p w14:paraId="0E83E4BC" w14:textId="366AC0C7" w:rsidR="5CACFF94" w:rsidRDefault="5CACFF94" w:rsidP="7612A1E5">
      <w:pPr>
        <w:pStyle w:val="ArticleLevel2"/>
        <w:spacing w:before="239" w:after="239" w:line="240" w:lineRule="auto"/>
        <w:ind w:left="1418" w:hanging="1418"/>
        <w:rPr>
          <w:rFonts w:eastAsia="Calibri" w:cs="Calibri"/>
        </w:rPr>
      </w:pPr>
      <w:r w:rsidRPr="7612A1E5">
        <w:rPr>
          <w:rFonts w:eastAsia="Calibri" w:cs="Calibri"/>
        </w:rPr>
        <w:t xml:space="preserve">Indien de door de Leverancier geleverde Data onjuist en/of onvolledig blijken te zijn als gevolg van een aan Leverancier toerekenbare oorzaak, zal de Leverancier – ook na beëindiging van de Overeenkomst – kosteloos medewerking verlenen aan correctie. </w:t>
      </w:r>
      <w:proofErr w:type="gramStart"/>
      <w:r w:rsidRPr="7612A1E5">
        <w:rPr>
          <w:rFonts w:eastAsia="Calibri" w:cs="Calibri"/>
        </w:rPr>
        <w:t>Indien</w:t>
      </w:r>
      <w:proofErr w:type="gramEnd"/>
      <w:r w:rsidRPr="7612A1E5">
        <w:rPr>
          <w:rFonts w:eastAsia="Calibri" w:cs="Calibri"/>
        </w:rPr>
        <w:t xml:space="preserve"> de onjuistheid of onvolledigheid niet aan Leverancier is toe te rekenen, verleent Leverancier medewerking tegen de op dat moment geldende tarieven. Voor toerekenbare fouten geldt geen vaste tijdslimiet, maar een redelijke termijn, rekening houdend met de aard van de fout en de gevolgen daarvan.</w:t>
      </w:r>
    </w:p>
    <w:p w14:paraId="30EFB35E" w14:textId="77777777" w:rsidR="00F1366D" w:rsidRDefault="00F1366D" w:rsidP="00F1366D">
      <w:pPr>
        <w:pStyle w:val="ArticleLevel2"/>
        <w:spacing w:before="239" w:after="239" w:line="240" w:lineRule="auto"/>
        <w:ind w:left="1418" w:hanging="1418"/>
        <w:textAlignment w:val="top"/>
      </w:pPr>
      <w:proofErr w:type="gramStart"/>
      <w:r>
        <w:rPr>
          <w:rFonts w:eastAsia="Calibri" w:cs="Calibri"/>
        </w:rPr>
        <w:t>Indien</w:t>
      </w:r>
      <w:proofErr w:type="gramEnd"/>
      <w:r>
        <w:rPr>
          <w:rFonts w:eastAsia="Calibri" w:cs="Calibri"/>
        </w:rPr>
        <w:t xml:space="preserve"> de Leverancier zelf (mede) toegang heeft tot de Data, gelden de volgende bepalingen:</w:t>
      </w:r>
    </w:p>
    <w:p w14:paraId="76C0EEBE" w14:textId="77777777" w:rsidR="00F1366D" w:rsidRDefault="00F1366D" w:rsidP="00F1366D">
      <w:pPr>
        <w:pStyle w:val="ArticleLevel5"/>
        <w:spacing w:before="239" w:after="239" w:line="240" w:lineRule="auto"/>
        <w:ind w:hanging="425"/>
        <w:textAlignment w:val="top"/>
      </w:pPr>
      <w:r>
        <w:rPr>
          <w:rFonts w:eastAsia="Calibri" w:cs="Calibri"/>
        </w:rPr>
        <w:t>De Leverancier zal de Data uitsluitend gebruiken voor de uitvoering van de Overeenkomst en de nakoming van op Leverancier rustende wettelijke verplichtingen;</w:t>
      </w:r>
    </w:p>
    <w:p w14:paraId="6293E7CE" w14:textId="77777777" w:rsidR="00F1366D" w:rsidRDefault="00F1366D" w:rsidP="00F1366D">
      <w:pPr>
        <w:pStyle w:val="ArticleLevel5"/>
        <w:spacing w:before="239" w:after="239" w:line="240" w:lineRule="auto"/>
        <w:ind w:hanging="425"/>
        <w:textAlignment w:val="top"/>
      </w:pPr>
      <w:r>
        <w:rPr>
          <w:rFonts w:eastAsia="Calibri" w:cs="Calibri"/>
        </w:rPr>
        <w:t>De Leverancier zal op eerste verzoek van de Opdrachtgever overgaan tot vernietiging van de Data;</w:t>
      </w:r>
    </w:p>
    <w:p w14:paraId="5F30C28B" w14:textId="77777777" w:rsidR="00F1366D" w:rsidRDefault="00F1366D" w:rsidP="00F1366D">
      <w:pPr>
        <w:pStyle w:val="ArticleLevel5"/>
        <w:spacing w:before="239" w:after="239" w:line="240" w:lineRule="auto"/>
        <w:ind w:hanging="425"/>
        <w:textAlignment w:val="top"/>
      </w:pPr>
      <w:r>
        <w:rPr>
          <w:rFonts w:eastAsia="Calibri" w:cs="Calibri"/>
        </w:rPr>
        <w:t>De Leverancier zal gedurende de looptijd van de Overeenkomst niet overgaan tot vernietiging van de Data zonder een verzoek daartoe; en</w:t>
      </w:r>
    </w:p>
    <w:p w14:paraId="6CA4403C" w14:textId="77777777" w:rsidR="00F1366D" w:rsidRDefault="3ABBF414" w:rsidP="00F1366D">
      <w:pPr>
        <w:pStyle w:val="ArticleLevel5"/>
        <w:spacing w:before="239" w:after="239" w:line="240" w:lineRule="auto"/>
        <w:ind w:hanging="425"/>
        <w:textAlignment w:val="top"/>
      </w:pPr>
      <w:r w:rsidRPr="7612A1E5">
        <w:rPr>
          <w:rFonts w:eastAsia="Calibri" w:cs="Calibri"/>
        </w:rPr>
        <w:t>De Leverancier zal de Data na het einde van de Overeenkomst vernietigen, maar niet voordat hij de Opdrachtgever expliciet een redelijke laatste kans heeft geboden om de Data te downloaden of anderszins te verkrijgen.</w:t>
      </w:r>
    </w:p>
    <w:p w14:paraId="52BCF32B" w14:textId="7ABEDF38" w:rsidR="6D09D6CA" w:rsidRDefault="6D09D6CA" w:rsidP="7612A1E5">
      <w:pPr>
        <w:pStyle w:val="ArticleLevel2"/>
        <w:spacing w:before="239" w:after="239" w:line="240" w:lineRule="auto"/>
        <w:ind w:left="1418" w:hanging="1418"/>
        <w:rPr>
          <w:rFonts w:eastAsia="Calibri" w:cs="Calibri"/>
        </w:rPr>
      </w:pPr>
      <w:r w:rsidRPr="7612A1E5">
        <w:rPr>
          <w:rFonts w:eastAsia="Calibri" w:cs="Calibri"/>
        </w:rPr>
        <w:t xml:space="preserve">De Leverancier zal, onverminderd de verplichting tot het verstrekken van de in dit artikel bedoelde Documentatie, op eerste verzoek van de Opdrachtgever beperkte ondersteuning bieden om de door hem verstrekte Data te kunnen gebruiken. Deze ondersteuning omvat uitsluitend het geven van toelichting op de verstrekte Data en de daarbij behorende Documentatie, voor zover dit noodzakelijk is om de Data correct te kunnen toepassen. Uitgebreide of herhaalde consultaties, maatwerk‑analyses, trainingen of andere vormen van aanvullende dienstverlening vallen niet onder deze verplichting en worden uitsluitend verricht tegen vergoeding </w:t>
      </w:r>
      <w:proofErr w:type="gramStart"/>
      <w:r w:rsidRPr="7612A1E5">
        <w:rPr>
          <w:rFonts w:eastAsia="Calibri" w:cs="Calibri"/>
        </w:rPr>
        <w:t>conform</w:t>
      </w:r>
      <w:proofErr w:type="gramEnd"/>
      <w:r w:rsidRPr="7612A1E5">
        <w:rPr>
          <w:rFonts w:eastAsia="Calibri" w:cs="Calibri"/>
        </w:rPr>
        <w:t xml:space="preserve"> de overeengekomen tarieven.</w:t>
      </w:r>
    </w:p>
    <w:p w14:paraId="0467A999" w14:textId="77777777" w:rsidR="00F1366D" w:rsidRDefault="00F1366D" w:rsidP="00F1366D">
      <w:pPr>
        <w:pStyle w:val="ArticleLevel2"/>
        <w:spacing w:before="239" w:after="239" w:line="240" w:lineRule="auto"/>
        <w:ind w:left="1418" w:hanging="1418"/>
        <w:textAlignment w:val="top"/>
      </w:pPr>
      <w:r>
        <w:rPr>
          <w:rFonts w:eastAsia="Calibri" w:cs="Calibri"/>
        </w:rPr>
        <w:t xml:space="preserve">Hetgeen is bepaald in lid 2 t/m 7 geldt niet </w:t>
      </w:r>
      <w:proofErr w:type="gramStart"/>
      <w:r>
        <w:rPr>
          <w:rFonts w:eastAsia="Calibri" w:cs="Calibri"/>
        </w:rPr>
        <w:t>indien</w:t>
      </w:r>
      <w:proofErr w:type="gramEnd"/>
      <w:r>
        <w:rPr>
          <w:rFonts w:eastAsia="Calibri" w:cs="Calibri"/>
        </w:rPr>
        <w:t xml:space="preserve"> en voor zover:</w:t>
      </w:r>
    </w:p>
    <w:p w14:paraId="17E205E9" w14:textId="77777777" w:rsidR="00F1366D" w:rsidRDefault="00F1366D" w:rsidP="00F1366D">
      <w:pPr>
        <w:pStyle w:val="ArticleLevel5"/>
        <w:spacing w:before="239" w:after="239" w:line="240" w:lineRule="auto"/>
        <w:ind w:hanging="425"/>
        <w:textAlignment w:val="top"/>
      </w:pPr>
      <w:proofErr w:type="gramStart"/>
      <w:r>
        <w:rPr>
          <w:rFonts w:eastAsia="Calibri" w:cs="Calibri"/>
        </w:rPr>
        <w:t>het</w:t>
      </w:r>
      <w:proofErr w:type="gramEnd"/>
      <w:r>
        <w:rPr>
          <w:rFonts w:eastAsia="Calibri" w:cs="Calibri"/>
        </w:rPr>
        <w:t xml:space="preserve"> nakomen van de verplichtingen technisch onmogelijk is;</w:t>
      </w:r>
    </w:p>
    <w:p w14:paraId="55097F61" w14:textId="77777777" w:rsidR="00F1366D" w:rsidRDefault="00F1366D" w:rsidP="00F1366D">
      <w:pPr>
        <w:pStyle w:val="ArticleLevel5"/>
        <w:spacing w:before="239" w:after="239" w:line="240" w:lineRule="auto"/>
        <w:ind w:hanging="425"/>
        <w:textAlignment w:val="top"/>
      </w:pPr>
      <w:proofErr w:type="gramStart"/>
      <w:r>
        <w:rPr>
          <w:rFonts w:eastAsia="Calibri" w:cs="Calibri"/>
        </w:rPr>
        <w:t>het</w:t>
      </w:r>
      <w:proofErr w:type="gramEnd"/>
      <w:r>
        <w:rPr>
          <w:rFonts w:eastAsia="Calibri" w:cs="Calibri"/>
        </w:rPr>
        <w:t xml:space="preserve"> nakomen van de verplichtingen in strijd komt met andere wettelijke verplichtingen;</w:t>
      </w:r>
    </w:p>
    <w:p w14:paraId="68688DDE" w14:textId="77777777" w:rsidR="00F1366D" w:rsidRDefault="00F1366D" w:rsidP="00F1366D">
      <w:pPr>
        <w:pStyle w:val="ArticleLevel5"/>
        <w:spacing w:before="239" w:after="239" w:line="240" w:lineRule="auto"/>
        <w:ind w:hanging="425"/>
        <w:textAlignment w:val="top"/>
      </w:pPr>
      <w:proofErr w:type="gramStart"/>
      <w:r>
        <w:rPr>
          <w:rFonts w:eastAsia="Calibri" w:cs="Calibri"/>
        </w:rPr>
        <w:lastRenderedPageBreak/>
        <w:t>de</w:t>
      </w:r>
      <w:proofErr w:type="gramEnd"/>
      <w:r>
        <w:rPr>
          <w:rFonts w:eastAsia="Calibri" w:cs="Calibri"/>
        </w:rPr>
        <w:t xml:space="preserve"> Data bedrijfsgeheimen van de Leverancier betreffen; of</w:t>
      </w:r>
    </w:p>
    <w:p w14:paraId="08D917BF" w14:textId="74C47EED" w:rsidR="00F1366D" w:rsidRPr="00F1366D" w:rsidRDefault="3ABBF414" w:rsidP="7612A1E5">
      <w:pPr>
        <w:pStyle w:val="ArticleLevel5"/>
        <w:spacing w:before="239" w:after="239" w:line="240" w:lineRule="auto"/>
        <w:ind w:hanging="425"/>
        <w:textAlignment w:val="top"/>
        <w:rPr>
          <w:rFonts w:eastAsia="Calibri" w:cs="Calibri"/>
        </w:rPr>
      </w:pPr>
      <w:proofErr w:type="gramStart"/>
      <w:r w:rsidRPr="7612A1E5">
        <w:rPr>
          <w:rFonts w:eastAsia="Calibri" w:cs="Calibri"/>
        </w:rPr>
        <w:t>de</w:t>
      </w:r>
      <w:proofErr w:type="gramEnd"/>
      <w:r w:rsidRPr="7612A1E5">
        <w:rPr>
          <w:rFonts w:eastAsia="Calibri" w:cs="Calibri"/>
        </w:rPr>
        <w:t xml:space="preserve"> Opdrachtgever expliciet en ondubbelzinnig bij Leverancier heeft aangegeven de Data niet te willen ontvangen of anderszins in te willen zien.</w:t>
      </w:r>
    </w:p>
    <w:p w14:paraId="21B529D2" w14:textId="519E9FE7" w:rsidR="2E2CE1B1" w:rsidRDefault="2E2CE1B1" w:rsidP="7612A1E5">
      <w:pPr>
        <w:shd w:val="clear" w:color="auto" w:fill="FFFFFF" w:themeFill="background1"/>
        <w:ind w:left="1440" w:hanging="1440"/>
        <w:rPr>
          <w:rFonts w:eastAsiaTheme="minorEastAsia"/>
          <w:color w:val="242424"/>
        </w:rPr>
      </w:pPr>
      <w:r w:rsidRPr="7612A1E5">
        <w:rPr>
          <w:rFonts w:eastAsiaTheme="minorEastAsia"/>
          <w:color w:val="242424"/>
        </w:rPr>
        <w:t>14.8</w:t>
      </w:r>
      <w:r>
        <w:tab/>
      </w:r>
      <w:r w:rsidRPr="7612A1E5">
        <w:rPr>
          <w:rFonts w:eastAsiaTheme="minorEastAsia"/>
          <w:color w:val="242424"/>
        </w:rPr>
        <w:t>Onder “Data” wordt verstaan: gegevens van of voor de Opdrachtgever die in het kader van de Overeenkomst worden gegenereerd, verzameld of verwerkt.</w:t>
      </w:r>
      <w:r w:rsidR="4A93BA14" w:rsidRPr="7612A1E5">
        <w:rPr>
          <w:rFonts w:eastAsiaTheme="minorEastAsia"/>
          <w:color w:val="242424"/>
        </w:rPr>
        <w:t xml:space="preserve"> </w:t>
      </w:r>
      <w:r w:rsidRPr="7612A1E5">
        <w:rPr>
          <w:rFonts w:eastAsiaTheme="minorEastAsia"/>
          <w:color w:val="242424"/>
        </w:rPr>
        <w:t>Niet onder artikel 14 vallen:</w:t>
      </w:r>
    </w:p>
    <w:p w14:paraId="5E362290" w14:textId="47F78151" w:rsidR="5425407E" w:rsidRDefault="5425407E" w:rsidP="7612A1E5">
      <w:pPr>
        <w:pStyle w:val="Lijstalinea"/>
        <w:numPr>
          <w:ilvl w:val="0"/>
          <w:numId w:val="2"/>
        </w:numPr>
        <w:shd w:val="clear" w:color="auto" w:fill="FFFFFF" w:themeFill="background1"/>
        <w:rPr>
          <w:rFonts w:eastAsiaTheme="minorEastAsia"/>
          <w:color w:val="242424"/>
        </w:rPr>
      </w:pPr>
      <w:proofErr w:type="gramStart"/>
      <w:r w:rsidRPr="7612A1E5">
        <w:rPr>
          <w:rFonts w:eastAsiaTheme="minorEastAsia"/>
          <w:color w:val="242424"/>
        </w:rPr>
        <w:t>b</w:t>
      </w:r>
      <w:r w:rsidR="2E2CE1B1" w:rsidRPr="7612A1E5">
        <w:rPr>
          <w:rFonts w:eastAsiaTheme="minorEastAsia"/>
          <w:color w:val="242424"/>
        </w:rPr>
        <w:t>edrijfsgeheimen</w:t>
      </w:r>
      <w:proofErr w:type="gramEnd"/>
      <w:r w:rsidR="2E2CE1B1" w:rsidRPr="7612A1E5">
        <w:rPr>
          <w:rFonts w:eastAsiaTheme="minorEastAsia"/>
          <w:color w:val="242424"/>
        </w:rPr>
        <w:t xml:space="preserve"> van de Leverancier;</w:t>
      </w:r>
    </w:p>
    <w:p w14:paraId="4C993681" w14:textId="100A1C37" w:rsidR="2E2CE1B1" w:rsidRDefault="2E2CE1B1" w:rsidP="7612A1E5">
      <w:pPr>
        <w:pStyle w:val="Lijstalinea"/>
        <w:numPr>
          <w:ilvl w:val="0"/>
          <w:numId w:val="2"/>
        </w:numPr>
        <w:shd w:val="clear" w:color="auto" w:fill="FFFFFF" w:themeFill="background1"/>
        <w:rPr>
          <w:rFonts w:eastAsiaTheme="minorEastAsia"/>
          <w:color w:val="242424"/>
        </w:rPr>
      </w:pPr>
      <w:proofErr w:type="gramStart"/>
      <w:r w:rsidRPr="7612A1E5">
        <w:rPr>
          <w:rFonts w:eastAsiaTheme="minorEastAsia"/>
          <w:color w:val="242424"/>
        </w:rPr>
        <w:t>interne</w:t>
      </w:r>
      <w:proofErr w:type="gramEnd"/>
      <w:r w:rsidRPr="7612A1E5">
        <w:rPr>
          <w:rFonts w:eastAsiaTheme="minorEastAsia"/>
          <w:color w:val="242424"/>
        </w:rPr>
        <w:t xml:space="preserve"> datamodellen, broncode, algoritmen of andere leveranciersinterne informatie die geen betrekking heeft op gegevens van of voor de Opdrachtgever.</w:t>
      </w:r>
    </w:p>
    <w:p w14:paraId="0E7DB7AE" w14:textId="77442BE0" w:rsidR="2E2CE1B1" w:rsidRDefault="2E2CE1B1" w:rsidP="7612A1E5">
      <w:pPr>
        <w:shd w:val="clear" w:color="auto" w:fill="FFFFFF" w:themeFill="background1"/>
        <w:ind w:left="1440"/>
        <w:rPr>
          <w:rFonts w:eastAsiaTheme="minorEastAsia"/>
          <w:color w:val="242424"/>
        </w:rPr>
      </w:pPr>
      <w:r w:rsidRPr="7612A1E5">
        <w:rPr>
          <w:rFonts w:eastAsiaTheme="minorEastAsia"/>
          <w:color w:val="242424"/>
        </w:rPr>
        <w:t>Naast het vertrouwelijk omgaan met gegevens verlangt artikel 14 dat de Leverancier:</w:t>
      </w:r>
    </w:p>
    <w:p w14:paraId="338C95D8" w14:textId="190CCBD2" w:rsidR="2E2CE1B1" w:rsidRDefault="2E2CE1B1" w:rsidP="7612A1E5">
      <w:pPr>
        <w:pStyle w:val="Lijstalinea"/>
        <w:numPr>
          <w:ilvl w:val="0"/>
          <w:numId w:val="2"/>
        </w:numPr>
        <w:shd w:val="clear" w:color="auto" w:fill="FFFFFF" w:themeFill="background1"/>
        <w:rPr>
          <w:rFonts w:eastAsiaTheme="minorEastAsia"/>
          <w:color w:val="242424"/>
        </w:rPr>
      </w:pPr>
      <w:proofErr w:type="gramStart"/>
      <w:r w:rsidRPr="7612A1E5">
        <w:rPr>
          <w:rFonts w:eastAsiaTheme="minorEastAsia"/>
          <w:color w:val="242424"/>
        </w:rPr>
        <w:t>de</w:t>
      </w:r>
      <w:proofErr w:type="gramEnd"/>
      <w:r w:rsidRPr="7612A1E5">
        <w:rPr>
          <w:rFonts w:eastAsiaTheme="minorEastAsia"/>
          <w:color w:val="242424"/>
        </w:rPr>
        <w:t xml:space="preserve"> Opdrachtgever technisch in staat stelt de data in te zien, op te slaan of te exporteren;</w:t>
      </w:r>
    </w:p>
    <w:p w14:paraId="66E90078" w14:textId="6160D556" w:rsidR="2E2CE1B1" w:rsidRDefault="2E2CE1B1" w:rsidP="7612A1E5">
      <w:pPr>
        <w:pStyle w:val="Lijstalinea"/>
        <w:numPr>
          <w:ilvl w:val="0"/>
          <w:numId w:val="2"/>
        </w:numPr>
        <w:shd w:val="clear" w:color="auto" w:fill="FFFFFF" w:themeFill="background1"/>
        <w:rPr>
          <w:rFonts w:eastAsiaTheme="minorEastAsia"/>
          <w:color w:val="242424"/>
        </w:rPr>
      </w:pPr>
      <w:proofErr w:type="gramStart"/>
      <w:r w:rsidRPr="7612A1E5">
        <w:rPr>
          <w:rFonts w:eastAsiaTheme="minorEastAsia"/>
          <w:color w:val="242424"/>
        </w:rPr>
        <w:t>de</w:t>
      </w:r>
      <w:proofErr w:type="gramEnd"/>
      <w:r w:rsidRPr="7612A1E5">
        <w:rPr>
          <w:rFonts w:eastAsiaTheme="minorEastAsia"/>
          <w:color w:val="242424"/>
        </w:rPr>
        <w:t xml:space="preserve"> </w:t>
      </w:r>
      <w:r w:rsidR="7A750D49" w:rsidRPr="7612A1E5">
        <w:rPr>
          <w:rFonts w:eastAsiaTheme="minorEastAsia"/>
          <w:color w:val="242424"/>
        </w:rPr>
        <w:t>D</w:t>
      </w:r>
      <w:r w:rsidRPr="7612A1E5">
        <w:rPr>
          <w:rFonts w:eastAsiaTheme="minorEastAsia"/>
          <w:color w:val="242424"/>
        </w:rPr>
        <w:t>ata verstrekt in een algemeen leesbaar formaat, met voldoende documentatie om de data te kunnen duiden;</w:t>
      </w:r>
    </w:p>
    <w:p w14:paraId="26DF14D8" w14:textId="0671F01A" w:rsidR="2E2CE1B1" w:rsidRDefault="2E2CE1B1" w:rsidP="7612A1E5">
      <w:pPr>
        <w:pStyle w:val="Lijstalinea"/>
        <w:numPr>
          <w:ilvl w:val="0"/>
          <w:numId w:val="2"/>
        </w:numPr>
        <w:shd w:val="clear" w:color="auto" w:fill="FFFFFF" w:themeFill="background1"/>
        <w:rPr>
          <w:rFonts w:eastAsiaTheme="minorEastAsia"/>
          <w:color w:val="242424"/>
        </w:rPr>
      </w:pPr>
      <w:proofErr w:type="gramStart"/>
      <w:r w:rsidRPr="7612A1E5">
        <w:rPr>
          <w:rFonts w:eastAsiaTheme="minorEastAsia"/>
          <w:color w:val="242424"/>
        </w:rPr>
        <w:t>op</w:t>
      </w:r>
      <w:proofErr w:type="gramEnd"/>
      <w:r w:rsidRPr="7612A1E5">
        <w:rPr>
          <w:rFonts w:eastAsiaTheme="minorEastAsia"/>
          <w:color w:val="242424"/>
        </w:rPr>
        <w:t xml:space="preserve"> verzoek ondersteuning biedt bij het interpreteren van de </w:t>
      </w:r>
      <w:r w:rsidR="05BF18FF" w:rsidRPr="7612A1E5">
        <w:rPr>
          <w:rFonts w:eastAsiaTheme="minorEastAsia"/>
          <w:color w:val="242424"/>
        </w:rPr>
        <w:t>D</w:t>
      </w:r>
      <w:r w:rsidRPr="7612A1E5">
        <w:rPr>
          <w:rFonts w:eastAsiaTheme="minorEastAsia"/>
          <w:color w:val="242424"/>
        </w:rPr>
        <w:t>ata (binnen redelijke grenzen).</w:t>
      </w:r>
    </w:p>
    <w:p w14:paraId="3D5B5790" w14:textId="1235F8D2" w:rsidR="7612A1E5" w:rsidRDefault="2E2CE1B1" w:rsidP="0541C3C1">
      <w:pPr>
        <w:shd w:val="clear" w:color="auto" w:fill="FFFFFF" w:themeFill="background1"/>
        <w:ind w:left="1440"/>
        <w:rPr>
          <w:rFonts w:eastAsiaTheme="minorEastAsia"/>
          <w:color w:val="242424"/>
        </w:rPr>
      </w:pPr>
      <w:r w:rsidRPr="0541C3C1">
        <w:rPr>
          <w:rFonts w:eastAsiaTheme="minorEastAsia"/>
          <w:color w:val="242424"/>
        </w:rPr>
        <w:t xml:space="preserve">Deze verplichtingen zien uitsluitend op </w:t>
      </w:r>
      <w:r w:rsidR="125581E2" w:rsidRPr="0541C3C1">
        <w:rPr>
          <w:rFonts w:eastAsiaTheme="minorEastAsia"/>
          <w:color w:val="242424"/>
        </w:rPr>
        <w:t>D</w:t>
      </w:r>
      <w:r w:rsidRPr="0541C3C1">
        <w:rPr>
          <w:rFonts w:eastAsiaTheme="minorEastAsia"/>
          <w:color w:val="242424"/>
        </w:rPr>
        <w:t>ata van of voor de Opdrachtgever, niet op interne informatie van de Leverancier.</w:t>
      </w:r>
    </w:p>
    <w:p w14:paraId="40541AF4" w14:textId="77777777" w:rsidR="00016201" w:rsidRDefault="005F0D61">
      <w:pPr>
        <w:pStyle w:val="ArticleLevel1"/>
        <w:spacing w:before="239" w:after="239" w:line="240" w:lineRule="auto"/>
        <w:textAlignment w:val="top"/>
      </w:pPr>
      <w:r w:rsidRPr="5138BD0F">
        <w:rPr>
          <w:rFonts w:eastAsia="Calibri" w:cs="Calibri"/>
        </w:rPr>
        <w:t>Evaluatie</w:t>
      </w:r>
    </w:p>
    <w:p w14:paraId="5059D43E" w14:textId="4A135E43" w:rsidR="00016201" w:rsidRPr="00A4426F" w:rsidRDefault="005F0D61" w:rsidP="00A4426F">
      <w:pPr>
        <w:pStyle w:val="ArticleLevel2"/>
        <w:spacing w:before="239" w:after="239" w:line="240" w:lineRule="auto"/>
        <w:textAlignment w:val="top"/>
      </w:pPr>
      <w:r>
        <w:rPr>
          <w:rFonts w:eastAsia="Calibri" w:cs="Calibri"/>
        </w:rPr>
        <w:t>Opdrachtgever evalueert minimaal één (1) maal per jaar de uitvoering van de opdracht en het resultaat van de ICT Prestatie. De onderwerpen van evaluatie omvatten in ieder geval en indien van toepassing:</w:t>
      </w:r>
    </w:p>
    <w:p w14:paraId="21303D32" w14:textId="41F34B23" w:rsidR="00016201" w:rsidRDefault="005F0D61" w:rsidP="0A83A5F5">
      <w:pPr>
        <w:pStyle w:val="Indentedbullets"/>
        <w:spacing w:before="239" w:after="239" w:line="240" w:lineRule="auto"/>
        <w:textAlignment w:val="top"/>
        <w:rPr>
          <w:rFonts w:eastAsia="Calibri" w:cs="Calibri"/>
        </w:rPr>
      </w:pPr>
      <w:proofErr w:type="gramStart"/>
      <w:r w:rsidRPr="0A83A5F5">
        <w:rPr>
          <w:rFonts w:eastAsia="Calibri" w:cs="Calibri"/>
        </w:rPr>
        <w:t>oplevering</w:t>
      </w:r>
      <w:proofErr w:type="gramEnd"/>
      <w:r w:rsidRPr="0A83A5F5">
        <w:rPr>
          <w:rFonts w:eastAsia="Calibri" w:cs="Calibri"/>
        </w:rPr>
        <w:t xml:space="preserve"> en levertijd</w:t>
      </w:r>
      <w:r w:rsidR="60381B63" w:rsidRPr="0A83A5F5">
        <w:rPr>
          <w:rFonts w:eastAsia="Calibri" w:cs="Calibri"/>
        </w:rPr>
        <w:t>;</w:t>
      </w:r>
    </w:p>
    <w:p w14:paraId="52A86581" w14:textId="3C6BEF5A" w:rsidR="00016201" w:rsidRDefault="228630FE" w:rsidP="0A83A5F5">
      <w:pPr>
        <w:pStyle w:val="Indentedbullets"/>
        <w:spacing w:before="239" w:after="239" w:line="240" w:lineRule="auto"/>
        <w:textAlignment w:val="top"/>
        <w:rPr>
          <w:rFonts w:eastAsia="Calibri" w:cs="Calibri"/>
        </w:rPr>
      </w:pPr>
      <w:proofErr w:type="gramStart"/>
      <w:r w:rsidRPr="0A83A5F5">
        <w:rPr>
          <w:rFonts w:eastAsia="Calibri" w:cs="Calibri"/>
        </w:rPr>
        <w:t>s</w:t>
      </w:r>
      <w:r w:rsidR="005F0D61" w:rsidRPr="0A83A5F5">
        <w:rPr>
          <w:rFonts w:eastAsia="Calibri" w:cs="Calibri"/>
        </w:rPr>
        <w:t>ervice</w:t>
      </w:r>
      <w:proofErr w:type="gramEnd"/>
      <w:r w:rsidR="0388D809" w:rsidRPr="0A83A5F5">
        <w:rPr>
          <w:rFonts w:eastAsia="Calibri" w:cs="Calibri"/>
        </w:rPr>
        <w:t>;</w:t>
      </w:r>
      <w:r w:rsidR="005F0D61" w:rsidRPr="0A83A5F5">
        <w:rPr>
          <w:rFonts w:eastAsia="Calibri" w:cs="Calibri"/>
        </w:rPr>
        <w:t xml:space="preserve"> </w:t>
      </w:r>
    </w:p>
    <w:p w14:paraId="214AE480" w14:textId="64945CBA" w:rsidR="00016201" w:rsidRDefault="005F0D61" w:rsidP="0A83A5F5">
      <w:pPr>
        <w:pStyle w:val="Indentedbullets"/>
        <w:spacing w:before="239" w:after="239" w:line="240" w:lineRule="auto"/>
        <w:textAlignment w:val="top"/>
        <w:rPr>
          <w:rFonts w:eastAsia="Calibri" w:cs="Calibri"/>
        </w:rPr>
      </w:pPr>
      <w:proofErr w:type="gramStart"/>
      <w:r w:rsidRPr="0A83A5F5">
        <w:rPr>
          <w:rFonts w:eastAsia="Calibri" w:cs="Calibri"/>
        </w:rPr>
        <w:t>nazorg</w:t>
      </w:r>
      <w:proofErr w:type="gramEnd"/>
      <w:r w:rsidR="08032523" w:rsidRPr="0A83A5F5">
        <w:rPr>
          <w:rFonts w:eastAsia="Calibri" w:cs="Calibri"/>
        </w:rPr>
        <w:t>;</w:t>
      </w:r>
      <w:r w:rsidRPr="0A83A5F5">
        <w:rPr>
          <w:rFonts w:eastAsia="Calibri" w:cs="Calibri"/>
        </w:rPr>
        <w:t xml:space="preserve"> </w:t>
      </w:r>
    </w:p>
    <w:p w14:paraId="512CC5C9" w14:textId="4420ADA2" w:rsidR="00016201" w:rsidRDefault="005F0D61" w:rsidP="0A83A5F5">
      <w:pPr>
        <w:pStyle w:val="Indentedbullets"/>
        <w:spacing w:before="239" w:after="239" w:line="240" w:lineRule="auto"/>
        <w:textAlignment w:val="top"/>
        <w:rPr>
          <w:rFonts w:eastAsia="Calibri" w:cs="Calibri"/>
        </w:rPr>
      </w:pPr>
      <w:proofErr w:type="gramStart"/>
      <w:r w:rsidRPr="0A83A5F5">
        <w:rPr>
          <w:rFonts w:eastAsia="Calibri" w:cs="Calibri"/>
        </w:rPr>
        <w:t>onderhoudstermijnen</w:t>
      </w:r>
      <w:proofErr w:type="gramEnd"/>
      <w:r w:rsidR="4B701FD1" w:rsidRPr="0A83A5F5">
        <w:rPr>
          <w:rFonts w:eastAsia="Calibri" w:cs="Calibri"/>
        </w:rPr>
        <w:t>;</w:t>
      </w:r>
      <w:r w:rsidRPr="0A83A5F5">
        <w:rPr>
          <w:rFonts w:eastAsia="Calibri" w:cs="Calibri"/>
        </w:rPr>
        <w:t xml:space="preserve"> </w:t>
      </w:r>
    </w:p>
    <w:p w14:paraId="3DAC8E34" w14:textId="13CA29A6" w:rsidR="00016201" w:rsidRDefault="005F0D61" w:rsidP="0A83A5F5">
      <w:pPr>
        <w:pStyle w:val="Indentedbullets"/>
        <w:spacing w:before="239" w:after="239" w:line="240" w:lineRule="auto"/>
        <w:textAlignment w:val="top"/>
        <w:rPr>
          <w:rFonts w:eastAsia="Calibri" w:cs="Calibri"/>
        </w:rPr>
      </w:pPr>
      <w:proofErr w:type="gramStart"/>
      <w:r w:rsidRPr="0A83A5F5">
        <w:rPr>
          <w:rFonts w:eastAsia="Calibri" w:cs="Calibri"/>
        </w:rPr>
        <w:t>garantie</w:t>
      </w:r>
      <w:proofErr w:type="gramEnd"/>
      <w:r w:rsidR="09D866F2" w:rsidRPr="0A83A5F5">
        <w:rPr>
          <w:rFonts w:eastAsia="Calibri" w:cs="Calibri"/>
        </w:rPr>
        <w:t>;</w:t>
      </w:r>
    </w:p>
    <w:p w14:paraId="1FD84718" w14:textId="570E1743" w:rsidR="00016201" w:rsidRDefault="005F0D61" w:rsidP="0A83A5F5">
      <w:pPr>
        <w:pStyle w:val="Indentedbullets"/>
        <w:spacing w:before="239" w:after="239" w:line="240" w:lineRule="auto"/>
        <w:textAlignment w:val="top"/>
        <w:rPr>
          <w:rFonts w:eastAsia="Calibri" w:cs="Calibri"/>
        </w:rPr>
      </w:pPr>
      <w:proofErr w:type="gramStart"/>
      <w:r w:rsidRPr="0A83A5F5">
        <w:rPr>
          <w:rFonts w:eastAsia="Calibri" w:cs="Calibri"/>
        </w:rPr>
        <w:t>algemene</w:t>
      </w:r>
      <w:proofErr w:type="gramEnd"/>
      <w:r w:rsidRPr="0A83A5F5">
        <w:rPr>
          <w:rFonts w:eastAsia="Calibri" w:cs="Calibri"/>
        </w:rPr>
        <w:t xml:space="preserve"> ervaringen met Leverancier</w:t>
      </w:r>
      <w:r w:rsidR="2EA3AB80" w:rsidRPr="0A83A5F5">
        <w:rPr>
          <w:rFonts w:eastAsia="Calibri" w:cs="Calibri"/>
        </w:rPr>
        <w:t>.</w:t>
      </w:r>
      <w:r w:rsidRPr="0A83A5F5">
        <w:rPr>
          <w:rFonts w:eastAsia="Calibri" w:cs="Calibri"/>
        </w:rPr>
        <w:t xml:space="preserve"> </w:t>
      </w:r>
    </w:p>
    <w:p w14:paraId="2179B3DF" w14:textId="6575103F" w:rsidR="00C21581" w:rsidRDefault="005F0D61" w:rsidP="0541C3C1">
      <w:pPr>
        <w:pStyle w:val="ArticleLevel2"/>
        <w:spacing w:before="239" w:after="239" w:line="240" w:lineRule="auto"/>
      </w:pPr>
      <w:r w:rsidRPr="0541C3C1">
        <w:rPr>
          <w:rFonts w:eastAsia="Calibri" w:cs="Calibri"/>
        </w:rPr>
        <w:t>Verder worden de tussen Partijen gesloten contractbijlagen minimaal één (1) maal per jaar, of op verzoek van de Partijen, geëvalueerd.</w:t>
      </w:r>
      <w:r w:rsidR="00C21581">
        <w:br/>
      </w:r>
      <w:r w:rsidRPr="0541C3C1">
        <w:rPr>
          <w:rFonts w:eastAsia="Calibri" w:cs="Calibri"/>
        </w:rPr>
        <w:t xml:space="preserve">Partijen kunnen voorstellen doen om de betreffende overeenkomst aan te passen. Aanpassingen op de documenten worden door Leverancier verwerkt. Tijdens deze evaluatie wordt het document in ieder geval getoetst op de bruikbaarheid in achterliggende periode van het document, contactpersonen en hun functie, scope van de dienstverlening of de lopende procedures. </w:t>
      </w:r>
      <w:r w:rsidRPr="0541C3C1">
        <w:rPr>
          <w:rFonts w:eastAsia="Calibri" w:cs="Calibri"/>
        </w:rPr>
        <w:lastRenderedPageBreak/>
        <w:t xml:space="preserve">Indien nodig, kunnen additionele onderwerpen voor de evaluatie uiterlijk één (1) week voor het evaluatieoverleg ingediend worden. </w:t>
      </w:r>
    </w:p>
    <w:p w14:paraId="05DDF8A9" w14:textId="73A1CE71" w:rsidR="00016201" w:rsidRDefault="005F0D61">
      <w:pPr>
        <w:pStyle w:val="ArticleLevel1"/>
        <w:spacing w:before="239" w:after="239" w:line="240" w:lineRule="auto"/>
        <w:textAlignment w:val="top"/>
      </w:pPr>
      <w:r w:rsidRPr="5138BD0F">
        <w:rPr>
          <w:rFonts w:eastAsia="Calibri" w:cs="Calibri"/>
        </w:rPr>
        <w:t>Voorwaarden en overige afspraken</w:t>
      </w:r>
    </w:p>
    <w:p w14:paraId="2F992AB6" w14:textId="77777777" w:rsidR="00016201" w:rsidRDefault="005F0D61">
      <w:pPr>
        <w:pStyle w:val="ArticleLevel2"/>
        <w:spacing w:before="239" w:after="239" w:line="240" w:lineRule="auto"/>
        <w:textAlignment w:val="top"/>
      </w:pPr>
      <w:r>
        <w:rPr>
          <w:rFonts w:eastAsia="Calibri" w:cs="Calibri"/>
        </w:rPr>
        <w:t>Op deze Overeenkomst is de GIBIT 2023 van toepassing, zoals bijgesloten als bijlage. Leverancier verklaart een exemplaar van de GIBIT 2023 te hebben ontvangen.</w:t>
      </w:r>
    </w:p>
    <w:p w14:paraId="22084E41" w14:textId="77777777" w:rsidR="00016201" w:rsidRDefault="59F60A05">
      <w:pPr>
        <w:pStyle w:val="ArticleLevel2"/>
        <w:spacing w:before="239" w:after="239" w:line="240" w:lineRule="auto"/>
        <w:textAlignment w:val="top"/>
      </w:pPr>
      <w:r w:rsidRPr="7612A1E5">
        <w:rPr>
          <w:rFonts w:eastAsia="Calibri" w:cs="Calibri"/>
        </w:rPr>
        <w:t>Eventuele leveringsvoorwaarden van Leverancier zijn uitdrukkelijk niet van toepassing.</w:t>
      </w:r>
    </w:p>
    <w:p w14:paraId="4BA404FC" w14:textId="184F0D79" w:rsidR="1EC00643" w:rsidRDefault="1EC00643" w:rsidP="7612A1E5">
      <w:pPr>
        <w:pStyle w:val="ArticleLevel2"/>
        <w:spacing w:before="239" w:after="239" w:line="240" w:lineRule="auto"/>
        <w:rPr>
          <w:rFonts w:eastAsia="Calibri" w:cs="Calibri"/>
        </w:rPr>
      </w:pPr>
      <w:r w:rsidRPr="7612A1E5">
        <w:rPr>
          <w:rFonts w:eastAsia="Calibri" w:cs="Calibri"/>
        </w:rPr>
        <w:t>De navolgende stukken vormen gezamenlijk de Overeenkomst. Voor zover deze stukken met elkaar in tegenspraak zijn, prevaleert het eerdergenoemde stuk boven het later genoemde:</w:t>
      </w:r>
    </w:p>
    <w:p w14:paraId="3B09ED7E" w14:textId="42BA1DBF"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1. Het onderhavige contractdocument (de Overeenkomst);</w:t>
      </w:r>
    </w:p>
    <w:p w14:paraId="02DD4CF0" w14:textId="024E7012"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2. De Service Level Agreement (SLA)</w:t>
      </w:r>
    </w:p>
    <w:p w14:paraId="7C6CA91D" w14:textId="49F2BEE7"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3. De Verwerkersovereenkomst;</w:t>
      </w:r>
    </w:p>
    <w:p w14:paraId="0C0A1360" w14:textId="588AD0ED"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4. De Nota’s van Inlichtingen (inclusief bijlagen, o.a. bijgewerkte Programma's van Eisen);</w:t>
      </w:r>
    </w:p>
    <w:p w14:paraId="7F2DB278" w14:textId="66D3797B"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5. De Inschrijving van de Leverancier;</w:t>
      </w:r>
    </w:p>
    <w:p w14:paraId="7216A0C9" w14:textId="0A3CA63F"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6. Het Verslag verificatiegesprek (inclusief bewijsmiddelen;</w:t>
      </w:r>
    </w:p>
    <w:p w14:paraId="0AD62901" w14:textId="3FD9ABEE" w:rsidR="1EC00643" w:rsidRDefault="1EC00643" w:rsidP="7612A1E5">
      <w:pPr>
        <w:pStyle w:val="Indentedbullets"/>
        <w:numPr>
          <w:ilvl w:val="0"/>
          <w:numId w:val="0"/>
        </w:numPr>
        <w:shd w:val="clear" w:color="auto" w:fill="FFFFFF" w:themeFill="background1"/>
        <w:ind w:left="1440"/>
        <w:rPr>
          <w:rFonts w:eastAsiaTheme="minorEastAsia"/>
          <w:color w:val="242424"/>
        </w:rPr>
      </w:pPr>
      <w:r w:rsidRPr="7612A1E5">
        <w:rPr>
          <w:rFonts w:eastAsiaTheme="minorEastAsia"/>
          <w:color w:val="242424"/>
        </w:rPr>
        <w:t>7. De Aanbestedingsleidraad (inclusief alle overige bijlagen).</w:t>
      </w:r>
    </w:p>
    <w:p w14:paraId="6F85D46D" w14:textId="4DF1C522" w:rsidR="00016201" w:rsidRDefault="59F60A05" w:rsidP="7612A1E5">
      <w:pPr>
        <w:pStyle w:val="ArticleLevel2"/>
        <w:spacing w:before="239" w:after="239" w:line="240" w:lineRule="auto"/>
        <w:textAlignment w:val="top"/>
        <w:rPr>
          <w:rFonts w:eastAsia="Calibri" w:cs="Calibri"/>
        </w:rPr>
      </w:pPr>
      <w:r w:rsidRPr="7612A1E5">
        <w:rPr>
          <w:rFonts w:eastAsia="Calibri" w:cs="Calibri"/>
        </w:rPr>
        <w:t>In de Overeenkomst wordt een aantal begrippen met een beginhoofdletter gebruikt. Aan deze begrippen komt de betekenis toe die hieraan is gegeven in de GIBIT 2023.</w:t>
      </w:r>
    </w:p>
    <w:p w14:paraId="1A28F7C5" w14:textId="04AAAE09" w:rsidR="727AA138" w:rsidRDefault="727AA138" w:rsidP="7612A1E5">
      <w:pPr>
        <w:pStyle w:val="ArticleLevel2"/>
        <w:spacing w:before="239" w:after="239" w:line="240" w:lineRule="auto"/>
        <w:rPr>
          <w:rFonts w:eastAsia="Calibri" w:cs="Calibri"/>
        </w:rPr>
      </w:pPr>
      <w:r w:rsidRPr="7612A1E5">
        <w:rPr>
          <w:rFonts w:eastAsia="Calibri" w:cs="Calibri"/>
        </w:rPr>
        <w:t xml:space="preserve">In aanvulling op GIBIT-2023, Artikel 6.5 (Implementatie ICT prestatie) geldt dat kosten voor aanpassing van het applicatielandschap niet voor rekening van de Leverancier komen, wanneer deze het gevolg zijn van onjuiste of onvolledige informatie van de opdrachtgever. Alleen kosten die redelijkerwijs voor rekening van de </w:t>
      </w:r>
      <w:r w:rsidR="271137FE" w:rsidRPr="7612A1E5">
        <w:rPr>
          <w:rFonts w:eastAsia="Calibri" w:cs="Calibri"/>
        </w:rPr>
        <w:t>L</w:t>
      </w:r>
      <w:r w:rsidRPr="7612A1E5">
        <w:rPr>
          <w:rFonts w:eastAsia="Calibri" w:cs="Calibri"/>
        </w:rPr>
        <w:t>everancier behoren te komen, kunnen worden doorbelast.</w:t>
      </w:r>
    </w:p>
    <w:p w14:paraId="6DFD1DCD" w14:textId="361ACFCE" w:rsidR="2914AD85" w:rsidRDefault="2914AD85" w:rsidP="7612A1E5">
      <w:pPr>
        <w:pStyle w:val="ArticleLevel2"/>
        <w:spacing w:before="239" w:after="239" w:line="240" w:lineRule="auto"/>
      </w:pPr>
      <w:r w:rsidRPr="7612A1E5">
        <w:rPr>
          <w:rFonts w:eastAsia="Calibri" w:cs="Calibri"/>
        </w:rPr>
        <w:t>In aanvulling op GIBIT-2023, Artikel 8.4 en 8.5 (Acceptatie ICT prestatie) geldt dat de O</w:t>
      </w:r>
      <w:r w:rsidRPr="7612A1E5">
        <w:rPr>
          <w:rFonts w:ascii="Segoe UI" w:eastAsia="Segoe UI" w:hAnsi="Segoe UI" w:cs="Segoe UI"/>
          <w:color w:val="000000" w:themeColor="text1"/>
          <w:sz w:val="22"/>
          <w:szCs w:val="22"/>
        </w:rPr>
        <w:t>pdrachtgever verantwoordelijk is voor het toetsen of de ICT‑Prestatie na Implementatie voldoet aan de overeengekomen eisen. De Leverancier levert de benodigde medewerking en voert ketentesten uit voor zover deze betrekking hebben op zijn eigen ICT‑Pr</w:t>
      </w:r>
      <w:r w:rsidRPr="7612A1E5">
        <w:rPr>
          <w:rFonts w:ascii="Segoe UI" w:eastAsia="Segoe UI" w:hAnsi="Segoe UI" w:cs="Segoe UI"/>
          <w:sz w:val="22"/>
          <w:szCs w:val="22"/>
        </w:rPr>
        <w:t>estatie. De Opdrachtgever coördineert de ketentest als geheel.</w:t>
      </w:r>
    </w:p>
    <w:p w14:paraId="5A4D7B83" w14:textId="2CC6DCE0" w:rsidR="091BB7D1" w:rsidRDefault="091BB7D1" w:rsidP="7612A1E5">
      <w:pPr>
        <w:pStyle w:val="ArticleLevel2"/>
        <w:spacing w:before="239" w:after="239" w:line="240" w:lineRule="auto"/>
      </w:pPr>
      <w:r w:rsidRPr="7612A1E5">
        <w:rPr>
          <w:rFonts w:ascii="Segoe UI" w:eastAsia="Segoe UI" w:hAnsi="Segoe UI" w:cs="Segoe UI"/>
          <w:sz w:val="22"/>
          <w:szCs w:val="22"/>
        </w:rPr>
        <w:t xml:space="preserve">In aanvulling op GIBIT-2023, Artikel 9.10 (Acceptatie) </w:t>
      </w:r>
      <w:r w:rsidRPr="7612A1E5">
        <w:rPr>
          <w:rFonts w:ascii="Segoe UI" w:eastAsia="Segoe UI" w:hAnsi="Segoe UI" w:cs="Segoe UI"/>
          <w:color w:val="000000" w:themeColor="text1"/>
          <w:sz w:val="22"/>
          <w:szCs w:val="22"/>
        </w:rPr>
        <w:t xml:space="preserve">geldt dat het niet verlenen van Acceptatie uitsluitend betrekking heeft op vertragingen of tekortkomingen die aan de Leverancier zijn toe te rekenen. Kleine gebreken </w:t>
      </w:r>
      <w:r w:rsidRPr="7612A1E5">
        <w:rPr>
          <w:rFonts w:ascii="Segoe UI" w:eastAsia="Segoe UI" w:hAnsi="Segoe UI" w:cs="Segoe UI"/>
          <w:color w:val="000000" w:themeColor="text1"/>
          <w:sz w:val="22"/>
          <w:szCs w:val="22"/>
        </w:rPr>
        <w:lastRenderedPageBreak/>
        <w:t>die de werking niet wezenlijk beïnvloeden, vormen geen grond voor de Opdrachtgever om Acceptatie te weigeren.</w:t>
      </w:r>
    </w:p>
    <w:p w14:paraId="277737B0" w14:textId="2633571E" w:rsidR="13ADD07F" w:rsidRDefault="13ADD07F" w:rsidP="7612A1E5">
      <w:pPr>
        <w:pStyle w:val="ArticleLevel2"/>
        <w:spacing w:before="239" w:after="239" w:line="240" w:lineRule="auto"/>
        <w:rPr>
          <w:rFonts w:ascii="Segoe UI" w:eastAsia="Segoe UI" w:hAnsi="Segoe UI" w:cs="Segoe UI"/>
          <w:color w:val="000000" w:themeColor="text1"/>
          <w:sz w:val="22"/>
          <w:szCs w:val="22"/>
        </w:rPr>
      </w:pPr>
      <w:r w:rsidRPr="7612A1E5">
        <w:rPr>
          <w:rFonts w:eastAsia="Calibri" w:cs="Calibri"/>
        </w:rPr>
        <w:t xml:space="preserve">In aanvulling op GIBIT-2023, Artikel 12.3 vindt </w:t>
      </w:r>
      <w:r w:rsidRPr="7612A1E5">
        <w:rPr>
          <w:rFonts w:eastAsiaTheme="minorEastAsia"/>
        </w:rPr>
        <w:t xml:space="preserve">de bewijslast en het intreden van verzuim plaats </w:t>
      </w:r>
      <w:proofErr w:type="gramStart"/>
      <w:r w:rsidRPr="7612A1E5">
        <w:rPr>
          <w:rFonts w:eastAsiaTheme="minorEastAsia"/>
        </w:rPr>
        <w:t>conform</w:t>
      </w:r>
      <w:proofErr w:type="gramEnd"/>
      <w:r w:rsidRPr="7612A1E5">
        <w:rPr>
          <w:rFonts w:eastAsiaTheme="minorEastAsia"/>
        </w:rPr>
        <w:t xml:space="preserve"> het Burgerlijk Wetboek: de opdrachtgever </w:t>
      </w:r>
      <w:r w:rsidR="549682A0" w:rsidRPr="7612A1E5">
        <w:rPr>
          <w:rFonts w:eastAsiaTheme="minorEastAsia"/>
        </w:rPr>
        <w:t xml:space="preserve">specificeert </w:t>
      </w:r>
      <w:r w:rsidRPr="7612A1E5">
        <w:rPr>
          <w:rFonts w:eastAsiaTheme="minorEastAsia"/>
        </w:rPr>
        <w:t xml:space="preserve">de tekortkoming en de </w:t>
      </w:r>
      <w:r w:rsidR="2928B929" w:rsidRPr="7612A1E5">
        <w:rPr>
          <w:rFonts w:eastAsiaTheme="minorEastAsia"/>
        </w:rPr>
        <w:t>L</w:t>
      </w:r>
      <w:r w:rsidRPr="7612A1E5">
        <w:rPr>
          <w:rFonts w:eastAsiaTheme="minorEastAsia"/>
        </w:rPr>
        <w:t>everancier raakt pas in verzuim na schriftelijke ingebrekestelling met een redelijke termijn</w:t>
      </w:r>
      <w:r w:rsidR="6E6C1B78" w:rsidRPr="7612A1E5">
        <w:rPr>
          <w:rFonts w:eastAsiaTheme="minorEastAsia"/>
        </w:rPr>
        <w:t xml:space="preserve"> voor herstel</w:t>
      </w:r>
      <w:r w:rsidRPr="7612A1E5">
        <w:rPr>
          <w:rFonts w:eastAsiaTheme="minorEastAsia"/>
        </w:rPr>
        <w:t>.</w:t>
      </w:r>
    </w:p>
    <w:p w14:paraId="750B981D" w14:textId="42EB0161" w:rsidR="0E63DD46" w:rsidRDefault="0E63DD46" w:rsidP="7612A1E5">
      <w:pPr>
        <w:pStyle w:val="ArticleLevel2"/>
        <w:spacing w:before="239" w:after="239" w:line="240" w:lineRule="auto"/>
        <w:rPr>
          <w:rFonts w:eastAsiaTheme="minorEastAsia"/>
        </w:rPr>
      </w:pPr>
      <w:r w:rsidRPr="7612A1E5">
        <w:rPr>
          <w:rFonts w:eastAsiaTheme="minorEastAsia"/>
        </w:rPr>
        <w:t xml:space="preserve">GIBIT-2023, Artikel 18.4 wordt gewijzigd in: De inhoud van de onder de Inkoopvoorwaarden gesloten Overeenkomst(en) als zodanig mag/mogen </w:t>
      </w:r>
      <w:r w:rsidR="1BEE1181" w:rsidRPr="7612A1E5">
        <w:rPr>
          <w:rFonts w:eastAsiaTheme="minorEastAsia"/>
        </w:rPr>
        <w:t xml:space="preserve">gedeeld worden </w:t>
      </w:r>
      <w:r w:rsidRPr="7612A1E5">
        <w:rPr>
          <w:rFonts w:eastAsiaTheme="minorEastAsia"/>
        </w:rPr>
        <w:t>met aan gemeenten gelieerde rechtspersonen en deelnemers in gemeentelijke regelingen waar Opdrachtgever onderdeel van is</w:t>
      </w:r>
      <w:r w:rsidR="6FFE6245" w:rsidRPr="7612A1E5">
        <w:rPr>
          <w:rFonts w:eastAsiaTheme="minorEastAsia"/>
        </w:rPr>
        <w:t>, waarbij het nodig is dat d</w:t>
      </w:r>
      <w:r w:rsidRPr="7612A1E5">
        <w:rPr>
          <w:rFonts w:eastAsiaTheme="minorEastAsia"/>
        </w:rPr>
        <w:t xml:space="preserve">eze gemeenten </w:t>
      </w:r>
      <w:r w:rsidR="32FE6615" w:rsidRPr="7612A1E5">
        <w:rPr>
          <w:rFonts w:eastAsiaTheme="minorEastAsia"/>
        </w:rPr>
        <w:t>i</w:t>
      </w:r>
      <w:r w:rsidRPr="7612A1E5">
        <w:rPr>
          <w:rFonts w:eastAsiaTheme="minorEastAsia"/>
        </w:rPr>
        <w:t xml:space="preserve">n bepaalde situaties informatie </w:t>
      </w:r>
      <w:r w:rsidR="74685DD5" w:rsidRPr="7612A1E5">
        <w:rPr>
          <w:rFonts w:eastAsiaTheme="minorEastAsia"/>
        </w:rPr>
        <w:t xml:space="preserve">moeten </w:t>
      </w:r>
      <w:r w:rsidRPr="7612A1E5">
        <w:rPr>
          <w:rFonts w:eastAsiaTheme="minorEastAsia"/>
        </w:rPr>
        <w:t>kunnen delen met derden die toezicht houden, adviseren of rechtspreken vanuit een publiekrechtelijke noodzaak.</w:t>
      </w:r>
    </w:p>
    <w:p w14:paraId="33A53144" w14:textId="0333D6FB" w:rsidR="059206BB" w:rsidRDefault="059206BB" w:rsidP="7612A1E5">
      <w:pPr>
        <w:pStyle w:val="ArticleLevel2"/>
        <w:spacing w:before="239" w:after="239" w:line="240" w:lineRule="auto"/>
        <w:rPr>
          <w:rFonts w:eastAsia="Calibri" w:cs="Calibri"/>
        </w:rPr>
      </w:pPr>
      <w:r w:rsidRPr="7612A1E5">
        <w:rPr>
          <w:rFonts w:eastAsia="Calibri" w:cs="Calibri"/>
        </w:rPr>
        <w:t>GIBIT-2023, Artikel 19 (Overmacht) is ook onverkort van toepassing, ook wanneer sprake is van een garantieverplichting.</w:t>
      </w:r>
    </w:p>
    <w:p w14:paraId="3CBC9B62" w14:textId="5517A095" w:rsidR="6C892E12" w:rsidRDefault="6C892E12" w:rsidP="7612A1E5">
      <w:pPr>
        <w:pStyle w:val="ArticleLevel2"/>
        <w:spacing w:before="239" w:after="239" w:line="240" w:lineRule="auto"/>
        <w:rPr>
          <w:rFonts w:eastAsiaTheme="minorEastAsia"/>
        </w:rPr>
      </w:pPr>
      <w:r w:rsidRPr="7612A1E5">
        <w:rPr>
          <w:rFonts w:eastAsiaTheme="minorEastAsia"/>
        </w:rPr>
        <w:t xml:space="preserve">GIBIT-2023, Artikel 20.4 </w:t>
      </w:r>
      <w:r w:rsidR="6BC2C267" w:rsidRPr="7612A1E5">
        <w:rPr>
          <w:rFonts w:eastAsiaTheme="minorEastAsia"/>
        </w:rPr>
        <w:t xml:space="preserve">(Intellectueel eigendom) </w:t>
      </w:r>
      <w:r w:rsidRPr="7612A1E5">
        <w:rPr>
          <w:rFonts w:eastAsiaTheme="minorEastAsia"/>
        </w:rPr>
        <w:t>verplicht niet tot afstand</w:t>
      </w:r>
      <w:r w:rsidR="628B7AF0" w:rsidRPr="7612A1E5">
        <w:rPr>
          <w:rFonts w:eastAsiaTheme="minorEastAsia"/>
        </w:rPr>
        <w:t xml:space="preserve"> doen</w:t>
      </w:r>
      <w:r w:rsidRPr="7612A1E5">
        <w:rPr>
          <w:rFonts w:eastAsiaTheme="minorEastAsia"/>
        </w:rPr>
        <w:t xml:space="preserve"> van IE‑rechten. IE‑rechten op de ICT‑Oplossing en op maatwerk berusten in beginsel bij de Leverancier, tenzij partijen voor specifiek maatwerk schriftelijk anders overeenkomen.  </w:t>
      </w:r>
    </w:p>
    <w:p w14:paraId="7257BFC3" w14:textId="0BC4CC1F" w:rsidR="68E11626" w:rsidRDefault="68E11626" w:rsidP="7612A1E5">
      <w:pPr>
        <w:pStyle w:val="ArticleLevel2"/>
        <w:spacing w:before="239" w:after="239" w:line="240" w:lineRule="auto"/>
        <w:rPr>
          <w:rFonts w:eastAsiaTheme="minorEastAsia"/>
        </w:rPr>
      </w:pPr>
      <w:r w:rsidRPr="7612A1E5">
        <w:rPr>
          <w:rFonts w:eastAsiaTheme="minorEastAsia"/>
        </w:rPr>
        <w:t>GIBIT-2023, Artikel 22 is van toepassing is op alle derdenprogrammatuur waarvoor de Leverancier geen IE‑rechten bezit, inclusief derdenprogrammatuur die onderdeel uitmaakt van een SaaS‑dienst.</w:t>
      </w:r>
    </w:p>
    <w:p w14:paraId="7E552311" w14:textId="0D14579A" w:rsidR="68E11626" w:rsidRDefault="68E11626" w:rsidP="7612A1E5">
      <w:pPr>
        <w:pStyle w:val="ArticleLevel2"/>
        <w:spacing w:before="239" w:after="239" w:line="240" w:lineRule="auto"/>
      </w:pPr>
      <w:r w:rsidRPr="7612A1E5">
        <w:rPr>
          <w:rFonts w:eastAsiaTheme="minorEastAsia"/>
        </w:rPr>
        <w:t>In aanvulling op GIBIT-2023, Artikel 23.1 (Vervanging van personeel) geldt dat vervanging van personeel uitsluitend wordt verlangd wanneer daar een zwaarwegende reden voor bestaat en altijd na voorafgaand overleg met Leverancier.</w:t>
      </w:r>
    </w:p>
    <w:p w14:paraId="0E788FEA" w14:textId="6AA5FD3A" w:rsidR="1248B77D" w:rsidRDefault="1248B77D" w:rsidP="7612A1E5">
      <w:pPr>
        <w:pStyle w:val="ArticleLevel2"/>
        <w:spacing w:before="239" w:after="239" w:line="240" w:lineRule="auto"/>
      </w:pPr>
      <w:r w:rsidRPr="7612A1E5">
        <w:rPr>
          <w:rFonts w:eastAsiaTheme="minorEastAsia"/>
        </w:rPr>
        <w:t xml:space="preserve">In aanvulling op GIBIT-2023, Artikel 26.9 </w:t>
      </w:r>
      <w:r w:rsidR="3FE784E3" w:rsidRPr="7612A1E5">
        <w:rPr>
          <w:rFonts w:eastAsiaTheme="minorEastAsia"/>
        </w:rPr>
        <w:t xml:space="preserve">(Beperkte voortzetting van de </w:t>
      </w:r>
      <w:proofErr w:type="gramStart"/>
      <w:r w:rsidR="3FE784E3" w:rsidRPr="7612A1E5">
        <w:rPr>
          <w:rFonts w:eastAsiaTheme="minorEastAsia"/>
        </w:rPr>
        <w:t>ICT prestatie</w:t>
      </w:r>
      <w:proofErr w:type="gramEnd"/>
      <w:r w:rsidR="3FE784E3" w:rsidRPr="7612A1E5">
        <w:rPr>
          <w:rFonts w:eastAsiaTheme="minorEastAsia"/>
        </w:rPr>
        <w:t xml:space="preserve">) </w:t>
      </w:r>
      <w:r w:rsidRPr="7612A1E5">
        <w:rPr>
          <w:rFonts w:eastAsiaTheme="minorEastAsia"/>
        </w:rPr>
        <w:t>geldt dat redelijkerwijs gemaakte kosten door de Leverancier kunnen worden doorbelast.</w:t>
      </w:r>
    </w:p>
    <w:p w14:paraId="0E49B250" w14:textId="3C45E8F1" w:rsidR="0A0D6858" w:rsidRDefault="0A0D6858" w:rsidP="7612A1E5">
      <w:pPr>
        <w:pStyle w:val="ArticleLevel2"/>
        <w:spacing w:before="239" w:after="239" w:line="240" w:lineRule="auto"/>
        <w:rPr>
          <w:rFonts w:eastAsiaTheme="minorEastAsia"/>
        </w:rPr>
      </w:pPr>
      <w:r w:rsidRPr="7612A1E5">
        <w:rPr>
          <w:rFonts w:eastAsiaTheme="minorEastAsia"/>
        </w:rPr>
        <w:t>In aanvulling op GIBIT-2023, Artikel 34.4 (ge</w:t>
      </w:r>
      <w:r w:rsidR="0C2EE696" w:rsidRPr="7612A1E5">
        <w:rPr>
          <w:rFonts w:eastAsiaTheme="minorEastAsia"/>
        </w:rPr>
        <w:t>neriek Onderhoud op afstand</w:t>
      </w:r>
      <w:r w:rsidRPr="7612A1E5">
        <w:rPr>
          <w:rFonts w:eastAsiaTheme="minorEastAsia"/>
        </w:rPr>
        <w:t>) geldt dat de verplichting uit artikel 34.4 geldt in gevallen waarin de Leverancier vooraf weet of redelijkerwijs had kunnen weten dat een Update of een Upgrade downtime of invloed op het gebruik van de ICT‑Prestatie veroorzaakt.</w:t>
      </w:r>
    </w:p>
    <w:p w14:paraId="1955F0D5" w14:textId="77777777" w:rsidR="00590171" w:rsidRPr="00590171" w:rsidRDefault="00590171" w:rsidP="00590171">
      <w:pPr>
        <w:pStyle w:val="Default"/>
        <w:rPr>
          <w:rFonts w:asciiTheme="minorHAnsi" w:eastAsia="Calibri" w:hAnsiTheme="minorHAnsi"/>
          <w:color w:val="auto"/>
        </w:rPr>
      </w:pPr>
      <w:r w:rsidRPr="00590171">
        <w:rPr>
          <w:rFonts w:asciiTheme="minorHAnsi" w:eastAsia="Calibri" w:hAnsiTheme="minorHAnsi"/>
          <w:color w:val="auto"/>
        </w:rPr>
        <w:t>Aldus overeengekomen:</w:t>
      </w:r>
    </w:p>
    <w:p w14:paraId="1104D8E6" w14:textId="77777777" w:rsidR="00590171" w:rsidRPr="00590171" w:rsidRDefault="00590171" w:rsidP="00590171">
      <w:pPr>
        <w:pStyle w:val="Default"/>
        <w:rPr>
          <w:rFonts w:asciiTheme="minorHAnsi" w:eastAsia="Calibri" w:hAnsiTheme="minorHAnsi"/>
          <w:color w:val="auto"/>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1"/>
      </w:tblGrid>
      <w:tr w:rsidR="00590171" w:rsidRPr="00590171" w14:paraId="3AA1A198" w14:textId="77777777" w:rsidTr="0541C3C1">
        <w:tc>
          <w:tcPr>
            <w:tcW w:w="4530" w:type="dxa"/>
          </w:tcPr>
          <w:p w14:paraId="0201A7E8" w14:textId="77777777" w:rsidR="00590171" w:rsidRPr="00590171" w:rsidRDefault="00590171">
            <w:pPr>
              <w:jc w:val="both"/>
              <w:rPr>
                <w:rFonts w:eastAsia="Calibri" w:cs="Calibri"/>
              </w:rPr>
            </w:pPr>
            <w:r w:rsidRPr="00590171">
              <w:rPr>
                <w:rFonts w:eastAsia="Calibri" w:cs="Calibri"/>
              </w:rPr>
              <w:t>Opdrachtgever:</w:t>
            </w:r>
          </w:p>
          <w:p w14:paraId="1493132D" w14:textId="77777777" w:rsidR="00590171" w:rsidRPr="00590171" w:rsidRDefault="00590171">
            <w:pPr>
              <w:jc w:val="both"/>
              <w:rPr>
                <w:rFonts w:eastAsia="Calibri" w:cs="Calibri"/>
              </w:rPr>
            </w:pPr>
          </w:p>
          <w:p w14:paraId="6953590C" w14:textId="77777777" w:rsidR="00590171" w:rsidRPr="00590171" w:rsidRDefault="00590171">
            <w:pPr>
              <w:jc w:val="both"/>
              <w:rPr>
                <w:rFonts w:eastAsia="Calibri" w:cs="Calibri"/>
              </w:rPr>
            </w:pPr>
          </w:p>
          <w:p w14:paraId="3D8C1EF1" w14:textId="77777777" w:rsidR="00590171" w:rsidRPr="00590171" w:rsidRDefault="00590171">
            <w:pPr>
              <w:jc w:val="both"/>
              <w:rPr>
                <w:rFonts w:eastAsia="Calibri" w:cs="Calibri"/>
              </w:rPr>
            </w:pPr>
          </w:p>
          <w:p w14:paraId="438BC783" w14:textId="77777777" w:rsidR="00590171" w:rsidRPr="00590171" w:rsidRDefault="00590171">
            <w:pPr>
              <w:jc w:val="both"/>
              <w:rPr>
                <w:rFonts w:eastAsia="Calibri" w:cs="Calibri"/>
              </w:rPr>
            </w:pPr>
          </w:p>
          <w:p w14:paraId="6471BCC3" w14:textId="77777777" w:rsidR="00590171" w:rsidRPr="00590171" w:rsidRDefault="00590171">
            <w:pPr>
              <w:jc w:val="both"/>
              <w:rPr>
                <w:rFonts w:eastAsia="Calibri" w:cs="Calibri"/>
              </w:rPr>
            </w:pPr>
          </w:p>
          <w:p w14:paraId="7A636C50" w14:textId="77777777" w:rsidR="00590171" w:rsidRPr="00590171" w:rsidRDefault="00590171">
            <w:pPr>
              <w:jc w:val="both"/>
              <w:rPr>
                <w:rFonts w:eastAsia="Calibri" w:cs="Calibri"/>
              </w:rPr>
            </w:pPr>
          </w:p>
        </w:tc>
        <w:tc>
          <w:tcPr>
            <w:tcW w:w="4530" w:type="dxa"/>
          </w:tcPr>
          <w:p w14:paraId="533F3358" w14:textId="57EF1322" w:rsidR="00590171" w:rsidRPr="00590171" w:rsidRDefault="008C7510">
            <w:pPr>
              <w:jc w:val="both"/>
              <w:rPr>
                <w:rFonts w:eastAsia="Calibri" w:cs="Calibri"/>
              </w:rPr>
            </w:pPr>
            <w:r>
              <w:rPr>
                <w:rFonts w:eastAsia="Calibri" w:cs="Calibri"/>
              </w:rPr>
              <w:lastRenderedPageBreak/>
              <w:t>Leverancier</w:t>
            </w:r>
            <w:r w:rsidR="00590171" w:rsidRPr="00590171">
              <w:rPr>
                <w:rFonts w:eastAsia="Calibri" w:cs="Calibri"/>
              </w:rPr>
              <w:t>:</w:t>
            </w:r>
          </w:p>
        </w:tc>
      </w:tr>
      <w:tr w:rsidR="00590171" w:rsidRPr="00590171" w14:paraId="25D9F511" w14:textId="77777777" w:rsidTr="0541C3C1">
        <w:tc>
          <w:tcPr>
            <w:tcW w:w="4530" w:type="dxa"/>
          </w:tcPr>
          <w:p w14:paraId="65C109E6" w14:textId="1C3E3A78" w:rsidR="00590171" w:rsidRPr="00590171" w:rsidRDefault="00590171">
            <w:pPr>
              <w:jc w:val="both"/>
              <w:rPr>
                <w:rFonts w:eastAsia="Calibri" w:cs="Calibri"/>
              </w:rPr>
            </w:pPr>
            <w:r w:rsidRPr="00590171">
              <w:rPr>
                <w:rFonts w:eastAsia="Calibri" w:cs="Calibri"/>
              </w:rPr>
              <w:t xml:space="preserve">Mevr. </w:t>
            </w:r>
            <w:r w:rsidR="008C7510">
              <w:rPr>
                <w:rFonts w:eastAsia="Calibri" w:cs="Calibri"/>
              </w:rPr>
              <w:t>M. Klooster</w:t>
            </w:r>
          </w:p>
        </w:tc>
        <w:tc>
          <w:tcPr>
            <w:tcW w:w="4530" w:type="dxa"/>
          </w:tcPr>
          <w:p w14:paraId="39A5B9E9" w14:textId="67891636" w:rsidR="00590171" w:rsidRPr="00EF2296" w:rsidRDefault="00EF2296">
            <w:pPr>
              <w:jc w:val="both"/>
              <w:rPr>
                <w:rFonts w:eastAsia="Calibri" w:cs="Calibri"/>
                <w:i/>
                <w:iCs/>
              </w:rPr>
            </w:pPr>
            <w:r w:rsidRPr="00EF2296">
              <w:rPr>
                <w:rFonts w:eastAsia="Calibri" w:cs="Calibri"/>
                <w:i/>
                <w:iCs/>
              </w:rPr>
              <w:t>Naam</w:t>
            </w:r>
          </w:p>
        </w:tc>
      </w:tr>
      <w:tr w:rsidR="00590171" w:rsidRPr="00590171" w14:paraId="0CF57F10" w14:textId="77777777" w:rsidTr="0541C3C1">
        <w:tc>
          <w:tcPr>
            <w:tcW w:w="4530" w:type="dxa"/>
          </w:tcPr>
          <w:p w14:paraId="359B435A" w14:textId="11FA9453" w:rsidR="00590171" w:rsidRPr="00590171" w:rsidRDefault="008C7510">
            <w:pPr>
              <w:jc w:val="both"/>
              <w:rPr>
                <w:rFonts w:eastAsia="Calibri" w:cs="Calibri"/>
              </w:rPr>
            </w:pPr>
            <w:r>
              <w:rPr>
                <w:rFonts w:eastAsia="Calibri" w:cs="Calibri"/>
              </w:rPr>
              <w:t>Afdelingsm</w:t>
            </w:r>
            <w:r w:rsidR="00590171" w:rsidRPr="00590171">
              <w:rPr>
                <w:rFonts w:eastAsia="Calibri" w:cs="Calibri"/>
              </w:rPr>
              <w:t xml:space="preserve">anager </w:t>
            </w:r>
            <w:r w:rsidR="008E50D3">
              <w:rPr>
                <w:rFonts w:eastAsia="Calibri" w:cs="Calibri"/>
              </w:rPr>
              <w:t>Bedrijfsvoering</w:t>
            </w:r>
          </w:p>
        </w:tc>
        <w:tc>
          <w:tcPr>
            <w:tcW w:w="4530" w:type="dxa"/>
          </w:tcPr>
          <w:p w14:paraId="207393B0" w14:textId="5B1BFE01" w:rsidR="00590171" w:rsidRPr="00EF2296" w:rsidRDefault="00EF2296">
            <w:pPr>
              <w:jc w:val="both"/>
              <w:rPr>
                <w:rFonts w:eastAsia="Calibri" w:cs="Calibri"/>
                <w:i/>
                <w:iCs/>
              </w:rPr>
            </w:pPr>
            <w:r w:rsidRPr="00EF2296">
              <w:rPr>
                <w:rFonts w:eastAsia="Calibri" w:cs="Calibri"/>
                <w:i/>
                <w:iCs/>
              </w:rPr>
              <w:t>Functie</w:t>
            </w:r>
          </w:p>
        </w:tc>
      </w:tr>
      <w:tr w:rsidR="00590171" w:rsidRPr="00590171" w14:paraId="0874DC3F" w14:textId="77777777" w:rsidTr="0541C3C1">
        <w:tc>
          <w:tcPr>
            <w:tcW w:w="4530" w:type="dxa"/>
          </w:tcPr>
          <w:p w14:paraId="41183E29" w14:textId="0FAFB06B" w:rsidR="00590171" w:rsidRPr="00590171" w:rsidRDefault="00590171">
            <w:pPr>
              <w:jc w:val="both"/>
              <w:rPr>
                <w:rFonts w:eastAsia="Calibri" w:cs="Calibri"/>
              </w:rPr>
            </w:pPr>
            <w:r w:rsidRPr="00590171">
              <w:rPr>
                <w:rFonts w:eastAsia="Calibri" w:cs="Calibri"/>
              </w:rPr>
              <w:t xml:space="preserve">Gemeente </w:t>
            </w:r>
            <w:r w:rsidR="00EF2296">
              <w:rPr>
                <w:rFonts w:eastAsia="Calibri" w:cs="Calibri"/>
              </w:rPr>
              <w:t>Soest</w:t>
            </w:r>
          </w:p>
        </w:tc>
        <w:tc>
          <w:tcPr>
            <w:tcW w:w="4530" w:type="dxa"/>
          </w:tcPr>
          <w:p w14:paraId="5A159152" w14:textId="3AEDC85D" w:rsidR="00590171" w:rsidRPr="00EF2296" w:rsidRDefault="00590171">
            <w:pPr>
              <w:jc w:val="both"/>
              <w:rPr>
                <w:rFonts w:eastAsia="Calibri" w:cs="Calibri"/>
                <w:i/>
                <w:iCs/>
              </w:rPr>
            </w:pPr>
            <w:r w:rsidRPr="00EF2296">
              <w:rPr>
                <w:rFonts w:eastAsia="Calibri" w:cs="Calibri"/>
                <w:i/>
                <w:iCs/>
              </w:rPr>
              <w:t>Bedrijf</w:t>
            </w:r>
          </w:p>
        </w:tc>
      </w:tr>
    </w:tbl>
    <w:p w14:paraId="49A91DA7" w14:textId="0404D089" w:rsidR="0541C3C1" w:rsidRDefault="0541C3C1" w:rsidP="0541C3C1">
      <w:pPr>
        <w:spacing w:line="240" w:lineRule="auto"/>
        <w:rPr>
          <w:rFonts w:eastAsia="Calibri" w:cs="Calibri"/>
        </w:rPr>
      </w:pPr>
    </w:p>
    <w:p w14:paraId="3E70060F" w14:textId="2F9F0C52" w:rsidR="0541C3C1" w:rsidRDefault="0541C3C1" w:rsidP="0541C3C1">
      <w:pPr>
        <w:spacing w:line="240" w:lineRule="auto"/>
        <w:rPr>
          <w:rFonts w:eastAsia="Calibri" w:cs="Calibri"/>
        </w:rPr>
      </w:pPr>
    </w:p>
    <w:p w14:paraId="1CE624D8" w14:textId="0EBD2127" w:rsidR="0541C3C1" w:rsidRDefault="0541C3C1" w:rsidP="0541C3C1">
      <w:pPr>
        <w:spacing w:line="240" w:lineRule="auto"/>
        <w:rPr>
          <w:rFonts w:eastAsia="Calibri" w:cs="Calibri"/>
        </w:rPr>
      </w:pPr>
    </w:p>
    <w:p w14:paraId="68BA4D06" w14:textId="4648DDA9" w:rsidR="0541C3C1" w:rsidRDefault="0541C3C1" w:rsidP="0541C3C1">
      <w:pPr>
        <w:spacing w:line="240" w:lineRule="auto"/>
        <w:rPr>
          <w:rFonts w:eastAsia="Calibri" w:cs="Calibri"/>
        </w:rPr>
      </w:pPr>
    </w:p>
    <w:p w14:paraId="608A45D7" w14:textId="7A71D309" w:rsidR="0541C3C1" w:rsidRDefault="0541C3C1" w:rsidP="0541C3C1">
      <w:pPr>
        <w:spacing w:line="240" w:lineRule="auto"/>
        <w:rPr>
          <w:rFonts w:eastAsia="Calibri" w:cs="Calibri"/>
        </w:rPr>
      </w:pPr>
    </w:p>
    <w:p w14:paraId="61DCDD56" w14:textId="79C9C539" w:rsidR="0541C3C1" w:rsidRDefault="0541C3C1" w:rsidP="0541C3C1">
      <w:pPr>
        <w:spacing w:line="240" w:lineRule="auto"/>
        <w:rPr>
          <w:rFonts w:eastAsia="Calibri" w:cs="Calibri"/>
        </w:rPr>
      </w:pPr>
    </w:p>
    <w:p w14:paraId="00FE8433" w14:textId="6AAABCE7" w:rsidR="0541C3C1" w:rsidRDefault="0541C3C1" w:rsidP="0541C3C1">
      <w:pPr>
        <w:spacing w:line="240" w:lineRule="auto"/>
        <w:rPr>
          <w:rFonts w:eastAsia="Calibri" w:cs="Calibri"/>
        </w:rPr>
      </w:pPr>
    </w:p>
    <w:p w14:paraId="03035807" w14:textId="2294AE7D" w:rsidR="00016201" w:rsidRDefault="46211BAF" w:rsidP="0541C3C1">
      <w:pPr>
        <w:spacing w:line="240" w:lineRule="auto"/>
        <w:rPr>
          <w:rFonts w:ascii="Calibri" w:eastAsia="Calibri" w:hAnsi="Calibri" w:cs="Calibri"/>
        </w:rPr>
      </w:pPr>
      <w:r w:rsidRPr="0541C3C1">
        <w:rPr>
          <w:rFonts w:eastAsia="Calibri" w:cs="Calibri"/>
        </w:rPr>
        <w:t xml:space="preserve">Bijlagen: </w:t>
      </w:r>
    </w:p>
    <w:p w14:paraId="550BDEB4" w14:textId="77777777" w:rsidR="00093BF0" w:rsidRPr="00093BF0" w:rsidRDefault="25C6896D" w:rsidP="7612A1E5">
      <w:pPr>
        <w:pStyle w:val="Lijstalinea"/>
        <w:numPr>
          <w:ilvl w:val="0"/>
          <w:numId w:val="1"/>
        </w:numPr>
        <w:spacing w:line="240" w:lineRule="auto"/>
        <w:rPr>
          <w:rFonts w:ascii="Calibri" w:eastAsia="Calibri" w:hAnsi="Calibri" w:cs="Calibri"/>
        </w:rPr>
      </w:pPr>
      <w:r w:rsidRPr="7612A1E5">
        <w:rPr>
          <w:rFonts w:eastAsia="Calibri" w:cs="Calibri"/>
        </w:rPr>
        <w:t>Verwerkersovereenkomst</w:t>
      </w:r>
    </w:p>
    <w:p w14:paraId="42A5A102" w14:textId="6B48705F" w:rsidR="00016201" w:rsidRDefault="59F60A05" w:rsidP="7612A1E5">
      <w:pPr>
        <w:pStyle w:val="Lijstalinea"/>
        <w:numPr>
          <w:ilvl w:val="0"/>
          <w:numId w:val="1"/>
        </w:numPr>
        <w:spacing w:line="240" w:lineRule="auto"/>
        <w:rPr>
          <w:rFonts w:ascii="Calibri" w:eastAsia="Calibri" w:hAnsi="Calibri" w:cs="Calibri"/>
        </w:rPr>
      </w:pPr>
      <w:r w:rsidRPr="7612A1E5">
        <w:rPr>
          <w:rFonts w:eastAsia="Calibri" w:cs="Calibri"/>
        </w:rPr>
        <w:t>De Nota</w:t>
      </w:r>
      <w:r w:rsidR="60F66325" w:rsidRPr="7612A1E5">
        <w:rPr>
          <w:rFonts w:eastAsia="Calibri" w:cs="Calibri"/>
        </w:rPr>
        <w:t>('s)</w:t>
      </w:r>
      <w:r w:rsidRPr="7612A1E5">
        <w:rPr>
          <w:rFonts w:eastAsia="Calibri" w:cs="Calibri"/>
        </w:rPr>
        <w:t xml:space="preserve"> van Inlichtingen;</w:t>
      </w:r>
    </w:p>
    <w:p w14:paraId="671E8F42" w14:textId="116485B0" w:rsidR="00016201" w:rsidRDefault="3210F064" w:rsidP="7612A1E5">
      <w:pPr>
        <w:pStyle w:val="Lijstalinea"/>
        <w:numPr>
          <w:ilvl w:val="0"/>
          <w:numId w:val="1"/>
        </w:numPr>
        <w:spacing w:line="240" w:lineRule="auto"/>
        <w:rPr>
          <w:rFonts w:ascii="Calibri" w:eastAsia="Calibri" w:hAnsi="Calibri" w:cs="Calibri"/>
        </w:rPr>
      </w:pPr>
      <w:r w:rsidRPr="7612A1E5">
        <w:rPr>
          <w:rFonts w:eastAsia="Calibri" w:cs="Calibri"/>
        </w:rPr>
        <w:t xml:space="preserve">Aanbestedingsleidraad en </w:t>
      </w:r>
      <w:r w:rsidR="7CD4C17C" w:rsidRPr="7612A1E5">
        <w:rPr>
          <w:rFonts w:eastAsia="Calibri" w:cs="Calibri"/>
        </w:rPr>
        <w:t xml:space="preserve">alle </w:t>
      </w:r>
      <w:r w:rsidRPr="7612A1E5">
        <w:rPr>
          <w:rFonts w:eastAsia="Calibri" w:cs="Calibri"/>
        </w:rPr>
        <w:t>daarbij behorende bijlagen</w:t>
      </w:r>
      <w:r w:rsidR="1F424A77" w:rsidRPr="7612A1E5">
        <w:rPr>
          <w:rFonts w:eastAsia="Calibri" w:cs="Calibri"/>
        </w:rPr>
        <w:t>;</w:t>
      </w:r>
    </w:p>
    <w:p w14:paraId="0D49EE5B" w14:textId="5C22EF7D" w:rsidR="00016201" w:rsidRPr="00A4426F" w:rsidRDefault="59F60A05" w:rsidP="7612A1E5">
      <w:pPr>
        <w:pStyle w:val="Lijstalinea"/>
        <w:numPr>
          <w:ilvl w:val="0"/>
          <w:numId w:val="1"/>
        </w:numPr>
        <w:spacing w:line="240" w:lineRule="auto"/>
        <w:rPr>
          <w:rFonts w:ascii="Calibri" w:eastAsia="Calibri" w:hAnsi="Calibri" w:cs="Calibri"/>
        </w:rPr>
      </w:pPr>
      <w:r w:rsidRPr="7612A1E5">
        <w:rPr>
          <w:rFonts w:eastAsia="Calibri" w:cs="Calibri"/>
        </w:rPr>
        <w:t xml:space="preserve">De </w:t>
      </w:r>
      <w:r w:rsidR="4818DD74" w:rsidRPr="7612A1E5">
        <w:rPr>
          <w:rFonts w:eastAsia="Calibri" w:cs="Calibri"/>
        </w:rPr>
        <w:t xml:space="preserve">Inschrijving </w:t>
      </w:r>
      <w:r w:rsidRPr="7612A1E5">
        <w:rPr>
          <w:rFonts w:eastAsia="Calibri" w:cs="Calibri"/>
        </w:rPr>
        <w:t>van de Leverancier;</w:t>
      </w:r>
    </w:p>
    <w:p w14:paraId="3A6F86F6" w14:textId="36CC6A1C" w:rsidR="4985CA96" w:rsidRPr="00A4426F" w:rsidRDefault="10EA06DD" w:rsidP="7612A1E5">
      <w:pPr>
        <w:pStyle w:val="Lijstalinea"/>
        <w:numPr>
          <w:ilvl w:val="0"/>
          <w:numId w:val="1"/>
        </w:numPr>
        <w:spacing w:line="240" w:lineRule="auto"/>
        <w:rPr>
          <w:rFonts w:eastAsia="Calibri" w:cs="Calibri"/>
          <w:color w:val="000000" w:themeColor="text1"/>
        </w:rPr>
      </w:pPr>
      <w:r w:rsidRPr="0541C3C1">
        <w:rPr>
          <w:rFonts w:eastAsia="Calibri" w:cs="Calibri"/>
          <w:color w:val="000000" w:themeColor="text1"/>
        </w:rPr>
        <w:t>Verslag verificatie gesprek, inclusief te leveren bewijsmiddelen.</w:t>
      </w:r>
    </w:p>
    <w:p w14:paraId="0EFB601A" w14:textId="7B32E1DC" w:rsidR="3814C693" w:rsidRDefault="3814C693" w:rsidP="0541C3C1">
      <w:pPr>
        <w:pStyle w:val="Lijstalinea"/>
        <w:numPr>
          <w:ilvl w:val="0"/>
          <w:numId w:val="1"/>
        </w:numPr>
        <w:spacing w:line="240" w:lineRule="auto"/>
        <w:rPr>
          <w:rFonts w:eastAsia="Calibri" w:cs="Calibri"/>
          <w:color w:val="000000" w:themeColor="text1"/>
        </w:rPr>
      </w:pPr>
      <w:r w:rsidRPr="0541C3C1">
        <w:rPr>
          <w:rFonts w:eastAsia="Calibri" w:cs="Calibri"/>
          <w:color w:val="000000" w:themeColor="text1"/>
        </w:rPr>
        <w:t>Bijlage contactpersonen</w:t>
      </w:r>
    </w:p>
    <w:p w14:paraId="6849CE7B" w14:textId="77777777" w:rsidR="00016201" w:rsidRDefault="005F0D61">
      <w:r>
        <w:br w:type="page"/>
      </w:r>
    </w:p>
    <w:p w14:paraId="72833213" w14:textId="77777777" w:rsidR="00016201" w:rsidRDefault="005F0D61">
      <w:pPr>
        <w:pStyle w:val="Kop1"/>
        <w:spacing w:before="0" w:after="161" w:line="240" w:lineRule="auto"/>
      </w:pPr>
      <w:r>
        <w:lastRenderedPageBreak/>
        <w:t>Bijlage contactpersonen</w:t>
      </w:r>
    </w:p>
    <w:p w14:paraId="2E250A99" w14:textId="77777777" w:rsidR="00016201" w:rsidRDefault="005F0D61">
      <w:pPr>
        <w:spacing w:before="239" w:after="239" w:line="240" w:lineRule="auto"/>
        <w:textAlignment w:val="top"/>
      </w:pPr>
      <w:r>
        <w:rPr>
          <w:rFonts w:eastAsia="Calibri" w:cs="Calibri"/>
          <w:b/>
          <w:bCs/>
        </w:rPr>
        <w:t>Opdrachtgever</w:t>
      </w:r>
    </w:p>
    <w:tbl>
      <w:tblPr>
        <w:tblStyle w:val="NormalTablePHPDOCX0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016201" w14:paraId="32AA214C"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5E14679F" w14:textId="77777777" w:rsidR="00016201" w:rsidRDefault="005F0D61">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4FD82902" w14:textId="77777777" w:rsidR="00016201" w:rsidRDefault="005F0D61">
            <w:pPr>
              <w:rPr>
                <w:rFonts w:ascii="Calibri" w:eastAsia="Calibri" w:hAnsi="Calibri"/>
              </w:rPr>
            </w:pPr>
            <w:r>
              <w:rPr>
                <w:rFonts w:eastAsia="Calibri"/>
                <w:b/>
                <w:bCs/>
                <w:shd w:val="clear" w:color="auto" w:fill="7BA3DB"/>
              </w:rPr>
              <w:t>Rolbeschrijving</w:t>
            </w:r>
          </w:p>
        </w:tc>
      </w:tr>
      <w:tr w:rsidR="00016201" w14:paraId="56ACF11C"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43CC25D8" w14:textId="77777777" w:rsidR="00016201" w:rsidRDefault="005F0D61">
            <w:pPr>
              <w:rPr>
                <w:rFonts w:ascii="Calibri" w:eastAsia="Calibri" w:hAnsi="Calibri"/>
              </w:rPr>
            </w:pPr>
            <w:proofErr w:type="spellStart"/>
            <w:proofErr w:type="gramStart"/>
            <w:r>
              <w:rPr>
                <w:rFonts w:eastAsia="Calibri" w:cs="Calibri"/>
                <w:i/>
                <w:iCs/>
              </w:rPr>
              <w:t>ntb</w:t>
            </w:r>
            <w:proofErr w:type="spellEnd"/>
            <w:proofErr w:type="gramEnd"/>
          </w:p>
          <w:p w14:paraId="09D4A304" w14:textId="77777777" w:rsidR="00016201" w:rsidRDefault="00016201">
            <w:pPr>
              <w:rPr>
                <w:rFonts w:ascii="Calibri" w:eastAsia="Calibri" w:hAnsi="Calibri"/>
              </w:rPr>
            </w:pPr>
          </w:p>
          <w:p w14:paraId="3D7E983C" w14:textId="77777777" w:rsidR="00016201" w:rsidRDefault="00016201">
            <w:pPr>
              <w:rPr>
                <w:rFonts w:ascii="Calibri" w:eastAsia="Calibri" w:hAnsi="Calibri"/>
              </w:rPr>
            </w:pP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3CA31016" w14:textId="77777777" w:rsidR="00016201" w:rsidRDefault="00016201">
            <w:pPr>
              <w:rPr>
                <w:rFonts w:ascii="Calibri" w:eastAsia="Calibri" w:hAnsi="Calibri"/>
              </w:rPr>
            </w:pPr>
          </w:p>
        </w:tc>
      </w:tr>
    </w:tbl>
    <w:p w14:paraId="43AAA633" w14:textId="77777777" w:rsidR="00016201" w:rsidRDefault="005F0D61">
      <w:pPr>
        <w:spacing w:before="239" w:after="239" w:line="240" w:lineRule="auto"/>
        <w:textAlignment w:val="top"/>
      </w:pPr>
      <w:r>
        <w:rPr>
          <w:rFonts w:eastAsia="Calibri" w:cs="Calibri"/>
          <w:b/>
          <w:bCs/>
        </w:rPr>
        <w:t>Opdrachtnemer/leverancier</w:t>
      </w:r>
    </w:p>
    <w:tbl>
      <w:tblPr>
        <w:tblStyle w:val="NormalTablePHPDOCX00"/>
        <w:tblW w:w="5000" w:type="pct"/>
        <w:tblLayout w:type="fixed"/>
        <w:tblCellMar>
          <w:top w:w="150" w:type="dxa"/>
          <w:left w:w="150" w:type="dxa"/>
          <w:bottom w:w="150" w:type="dxa"/>
          <w:right w:w="150" w:type="dxa"/>
        </w:tblCellMar>
        <w:tblLook w:val="04A0" w:firstRow="1" w:lastRow="0" w:firstColumn="1" w:lastColumn="0" w:noHBand="0" w:noVBand="1"/>
      </w:tblPr>
      <w:tblGrid>
        <w:gridCol w:w="4508"/>
        <w:gridCol w:w="4508"/>
      </w:tblGrid>
      <w:tr w:rsidR="00016201" w14:paraId="75FCB458" w14:textId="77777777">
        <w:trPr>
          <w:cantSplit/>
        </w:trPr>
        <w:tc>
          <w:tcPr>
            <w:tcW w:w="4512"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04B6C301" w14:textId="77777777" w:rsidR="00016201" w:rsidRDefault="005F0D61">
            <w:pPr>
              <w:rPr>
                <w:rFonts w:ascii="Calibri" w:eastAsia="Calibri" w:hAnsi="Calibri"/>
              </w:rPr>
            </w:pPr>
            <w:r>
              <w:rPr>
                <w:rFonts w:eastAsia="Calibri"/>
                <w:b/>
                <w:bCs/>
                <w:shd w:val="clear" w:color="auto" w:fill="7BA3DB"/>
              </w:rPr>
              <w:t>Naam</w:t>
            </w:r>
            <w:r>
              <w:rPr>
                <w:rFonts w:eastAsia="Calibri"/>
                <w:b/>
                <w:bCs/>
                <w:shd w:val="clear" w:color="auto" w:fill="7BA3DB"/>
              </w:rPr>
              <w:br/>
              <w:t>Telefoon</w:t>
            </w:r>
            <w:r>
              <w:rPr>
                <w:rFonts w:eastAsia="Calibri"/>
                <w:b/>
                <w:bCs/>
                <w:shd w:val="clear" w:color="auto" w:fill="7BA3DB"/>
              </w:rPr>
              <w:br/>
              <w:t>E-mail</w:t>
            </w:r>
          </w:p>
        </w:tc>
        <w:tc>
          <w:tcPr>
            <w:tcW w:w="4513" w:type="dxa"/>
            <w:tcBorders>
              <w:top w:val="single" w:sz="4" w:space="0" w:color="7BA3DB"/>
              <w:left w:val="single" w:sz="4" w:space="0" w:color="7BA3DB"/>
              <w:bottom w:val="single" w:sz="4" w:space="0" w:color="7BA3DB"/>
              <w:right w:val="single" w:sz="4" w:space="0" w:color="7BA3DB"/>
            </w:tcBorders>
            <w:shd w:val="clear" w:color="auto" w:fill="7BA3DB"/>
            <w:vAlign w:val="bottom"/>
          </w:tcPr>
          <w:p w14:paraId="7263B3FC" w14:textId="77777777" w:rsidR="00016201" w:rsidRDefault="005F0D61">
            <w:pPr>
              <w:rPr>
                <w:rFonts w:ascii="Calibri" w:eastAsia="Calibri" w:hAnsi="Calibri"/>
              </w:rPr>
            </w:pPr>
            <w:r>
              <w:rPr>
                <w:rFonts w:eastAsia="Calibri"/>
                <w:b/>
                <w:bCs/>
                <w:shd w:val="clear" w:color="auto" w:fill="7BA3DB"/>
              </w:rPr>
              <w:t>Rolbeschrijving</w:t>
            </w:r>
          </w:p>
        </w:tc>
      </w:tr>
      <w:tr w:rsidR="00016201" w14:paraId="2DEB3DD3" w14:textId="77777777">
        <w:trPr>
          <w:cantSplit/>
        </w:trPr>
        <w:tc>
          <w:tcPr>
            <w:tcW w:w="4512" w:type="dxa"/>
            <w:tcBorders>
              <w:top w:val="single" w:sz="4" w:space="0" w:color="000000"/>
              <w:left w:val="single" w:sz="4" w:space="0" w:color="000000"/>
              <w:bottom w:val="single" w:sz="4" w:space="0" w:color="000000"/>
              <w:right w:val="single" w:sz="4" w:space="0" w:color="000000"/>
            </w:tcBorders>
            <w:tcMar>
              <w:left w:w="238" w:type="dxa"/>
            </w:tcMar>
          </w:tcPr>
          <w:p w14:paraId="7A9F8016" w14:textId="77777777" w:rsidR="00016201" w:rsidRDefault="005F0D61">
            <w:pPr>
              <w:rPr>
                <w:rFonts w:ascii="Calibri" w:eastAsia="Calibri" w:hAnsi="Calibri"/>
              </w:rPr>
            </w:pPr>
            <w:proofErr w:type="spellStart"/>
            <w:proofErr w:type="gramStart"/>
            <w:r>
              <w:rPr>
                <w:rFonts w:eastAsia="Calibri" w:cs="Calibri"/>
                <w:i/>
                <w:iCs/>
              </w:rPr>
              <w:t>ntb</w:t>
            </w:r>
            <w:proofErr w:type="spellEnd"/>
            <w:proofErr w:type="gramEnd"/>
          </w:p>
          <w:p w14:paraId="5401D064" w14:textId="77777777" w:rsidR="00016201" w:rsidRDefault="00016201">
            <w:pPr>
              <w:rPr>
                <w:rFonts w:ascii="Calibri" w:eastAsia="Calibri" w:hAnsi="Calibri"/>
              </w:rPr>
            </w:pPr>
          </w:p>
          <w:p w14:paraId="64A464AB" w14:textId="77777777" w:rsidR="00016201" w:rsidRDefault="00016201">
            <w:pPr>
              <w:rPr>
                <w:rFonts w:ascii="Calibri" w:eastAsia="Calibri" w:hAnsi="Calibri"/>
              </w:rPr>
            </w:pPr>
          </w:p>
        </w:tc>
        <w:tc>
          <w:tcPr>
            <w:tcW w:w="4513" w:type="dxa"/>
            <w:tcBorders>
              <w:top w:val="single" w:sz="4" w:space="0" w:color="000000"/>
              <w:left w:val="single" w:sz="4" w:space="0" w:color="000000"/>
              <w:bottom w:val="single" w:sz="4" w:space="0" w:color="000000"/>
              <w:right w:val="single" w:sz="4" w:space="0" w:color="000000"/>
            </w:tcBorders>
            <w:tcMar>
              <w:left w:w="238" w:type="dxa"/>
            </w:tcMar>
          </w:tcPr>
          <w:p w14:paraId="11B6D3E2" w14:textId="77777777" w:rsidR="00016201" w:rsidRDefault="00016201">
            <w:pPr>
              <w:rPr>
                <w:rFonts w:ascii="Calibri" w:eastAsia="Calibri" w:hAnsi="Calibri"/>
              </w:rPr>
            </w:pPr>
          </w:p>
        </w:tc>
      </w:tr>
    </w:tbl>
    <w:p w14:paraId="34AF8E63" w14:textId="77777777" w:rsidR="005F0D61" w:rsidRDefault="005F0D61"/>
    <w:sectPr w:rsidR="005F0D61">
      <w:headerReference w:type="default" r:id="rId11"/>
      <w:footerReference w:type="default" r:id="rId12"/>
      <w:pgSz w:w="11906" w:h="16838"/>
      <w:pgMar w:top="1440" w:right="1440" w:bottom="1440" w:left="1440"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94F2" w14:textId="77777777" w:rsidR="00BF62FF" w:rsidRDefault="00BF62FF">
      <w:pPr>
        <w:spacing w:line="240" w:lineRule="auto"/>
      </w:pPr>
      <w:r>
        <w:separator/>
      </w:r>
    </w:p>
  </w:endnote>
  <w:endnote w:type="continuationSeparator" w:id="0">
    <w:p w14:paraId="6AC65F0E" w14:textId="77777777" w:rsidR="00BF62FF" w:rsidRDefault="00BF62FF">
      <w:pPr>
        <w:spacing w:line="240" w:lineRule="auto"/>
      </w:pPr>
      <w:r>
        <w:continuationSeparator/>
      </w:r>
    </w:p>
  </w:endnote>
  <w:endnote w:type="continuationNotice" w:id="1">
    <w:p w14:paraId="55F74E2E" w14:textId="77777777" w:rsidR="00BF62FF" w:rsidRDefault="00BF62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391C" w14:textId="366E6F49" w:rsidR="00016201" w:rsidRDefault="005F0D61">
    <w:pPr>
      <w:pStyle w:val="Voettekst"/>
      <w:tabs>
        <w:tab w:val="clear" w:pos="9026"/>
        <w:tab w:val="right" w:pos="9020"/>
      </w:tabs>
    </w:pPr>
    <w:r>
      <w:br/>
    </w:r>
    <w:r>
      <w:tab/>
    </w:r>
    <w:r>
      <w:tab/>
    </w:r>
    <w:r w:rsidR="49582894">
      <w:t xml:space="preserve">Pagina </w:t>
    </w:r>
    <w:r w:rsidRPr="49582894">
      <w:rPr>
        <w:shd w:val="clear" w:color="auto" w:fill="E6E6E6"/>
      </w:rPr>
      <w:fldChar w:fldCharType="begin"/>
    </w:r>
    <w:r>
      <w:instrText xml:space="preserve"> PAGE \* ARABIC </w:instrText>
    </w:r>
    <w:r w:rsidRPr="49582894">
      <w:rPr>
        <w:color w:val="2B579A"/>
        <w:shd w:val="clear" w:color="auto" w:fill="E6E6E6"/>
      </w:rPr>
      <w:fldChar w:fldCharType="separate"/>
    </w:r>
    <w:r w:rsidR="49582894">
      <w:t>9</w:t>
    </w:r>
    <w:r w:rsidRPr="49582894">
      <w:rPr>
        <w:shd w:val="clear" w:color="auto" w:fill="E6E6E6"/>
      </w:rPr>
      <w:fldChar w:fldCharType="end"/>
    </w:r>
    <w:r w:rsidR="49582894">
      <w:t xml:space="preserve"> van </w:t>
    </w:r>
    <w:r>
      <w:fldChar w:fldCharType="begin"/>
    </w:r>
    <w:r>
      <w:instrText xml:space="preserve"> NUMPAGES \* ARABIC </w:instrText>
    </w:r>
    <w:r>
      <w:fldChar w:fldCharType="separate"/>
    </w:r>
    <w:r w:rsidR="49582894">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4ADA" w14:textId="77777777" w:rsidR="00BF62FF" w:rsidRDefault="00BF62FF">
      <w:pPr>
        <w:spacing w:line="240" w:lineRule="auto"/>
      </w:pPr>
      <w:r>
        <w:separator/>
      </w:r>
    </w:p>
  </w:footnote>
  <w:footnote w:type="continuationSeparator" w:id="0">
    <w:p w14:paraId="3CA493D1" w14:textId="77777777" w:rsidR="00BF62FF" w:rsidRDefault="00BF62FF">
      <w:pPr>
        <w:spacing w:line="240" w:lineRule="auto"/>
      </w:pPr>
      <w:r>
        <w:continuationSeparator/>
      </w:r>
    </w:p>
  </w:footnote>
  <w:footnote w:type="continuationNotice" w:id="1">
    <w:p w14:paraId="5233E7F0" w14:textId="77777777" w:rsidR="00BF62FF" w:rsidRDefault="00BF62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D451" w14:textId="246C0A5A" w:rsidR="00EC3E23" w:rsidRDefault="00434461">
    <w:pPr>
      <w:pStyle w:val="Koptekst"/>
    </w:pPr>
    <w:r>
      <w:rPr>
        <w:noProof/>
      </w:rPr>
      <w:drawing>
        <wp:anchor distT="0" distB="0" distL="114300" distR="114300" simplePos="0" relativeHeight="251658240" behindDoc="0" locked="0" layoutInCell="1" allowOverlap="1" wp14:anchorId="5FD5F5C3" wp14:editId="242A559E">
          <wp:simplePos x="0" y="0"/>
          <wp:positionH relativeFrom="margin">
            <wp:align>right</wp:align>
          </wp:positionH>
          <wp:positionV relativeFrom="paragraph">
            <wp:posOffset>149077</wp:posOffset>
          </wp:positionV>
          <wp:extent cx="957861" cy="778262"/>
          <wp:effectExtent l="0" t="0" r="0" b="0"/>
          <wp:wrapTopAndBottom/>
          <wp:docPr id="11" name="Afbeelding 11" descr="Afbeelding met logo, clipart, tekenfilm, wapen&#10;&#10;Door AI gegenereerde inhoud is mogelijk onjuist."/>
          <wp:cNvGraphicFramePr/>
          <a:graphic xmlns:a="http://schemas.openxmlformats.org/drawingml/2006/main">
            <a:graphicData uri="http://schemas.openxmlformats.org/drawingml/2006/picture">
              <pic:pic xmlns:pic="http://schemas.openxmlformats.org/drawingml/2006/picture">
                <pic:nvPicPr>
                  <pic:cNvPr id="11" name="Afbeelding 11" descr="Afbeelding met logo, clipart, tekenfilm, wapen&#10;&#10;Door AI gegenereerde inhoud is mogelijk onjuist."/>
                  <pic:cNvPicPr/>
                </pic:nvPicPr>
                <pic:blipFill>
                  <a:blip r:embed="rId1">
                    <a:extLst>
                      <a:ext uri="{28A0092B-C50C-407E-A947-70E740481C1C}">
                        <a14:useLocalDpi xmlns:a14="http://schemas.microsoft.com/office/drawing/2010/main"/>
                      </a:ext>
                    </a:extLst>
                  </a:blip>
                  <a:stretch>
                    <a:fillRect/>
                  </a:stretch>
                </pic:blipFill>
                <pic:spPr>
                  <a:xfrm>
                    <a:off x="0" y="0"/>
                    <a:ext cx="957861" cy="77826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C53FE"/>
    <w:multiLevelType w:val="hybridMultilevel"/>
    <w:tmpl w:val="DC10100E"/>
    <w:lvl w:ilvl="0" w:tplc="04130001">
      <w:start w:val="1"/>
      <w:numFmt w:val="bullet"/>
      <w:lvlText w:val=""/>
      <w:lvlJc w:val="left"/>
      <w:pPr>
        <w:ind w:left="1800" w:hanging="360"/>
      </w:pPr>
      <w:rPr>
        <w:rFonts w:ascii="Symbol" w:hAnsi="Symbol" w:hint="default"/>
      </w:rPr>
    </w:lvl>
    <w:lvl w:ilvl="1" w:tplc="04130003">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 w15:restartNumberingAfterBreak="0">
    <w:nsid w:val="2B108030"/>
    <w:multiLevelType w:val="hybridMultilevel"/>
    <w:tmpl w:val="180E2E9E"/>
    <w:lvl w:ilvl="0" w:tplc="F280CC34">
      <w:start w:val="1"/>
      <w:numFmt w:val="decimal"/>
      <w:lvlText w:val="%1."/>
      <w:lvlJc w:val="left"/>
      <w:pPr>
        <w:ind w:left="720" w:hanging="360"/>
      </w:pPr>
    </w:lvl>
    <w:lvl w:ilvl="1" w:tplc="8FF658EC">
      <w:start w:val="1"/>
      <w:numFmt w:val="lowerLetter"/>
      <w:lvlText w:val="%2."/>
      <w:lvlJc w:val="left"/>
      <w:pPr>
        <w:ind w:left="1440" w:hanging="360"/>
      </w:pPr>
    </w:lvl>
    <w:lvl w:ilvl="2" w:tplc="D9622168">
      <w:start w:val="1"/>
      <w:numFmt w:val="lowerRoman"/>
      <w:lvlText w:val="%3."/>
      <w:lvlJc w:val="right"/>
      <w:pPr>
        <w:ind w:left="2160" w:hanging="180"/>
      </w:pPr>
    </w:lvl>
    <w:lvl w:ilvl="3" w:tplc="0804E820">
      <w:start w:val="1"/>
      <w:numFmt w:val="decimal"/>
      <w:lvlText w:val="%4."/>
      <w:lvlJc w:val="left"/>
      <w:pPr>
        <w:ind w:left="2880" w:hanging="360"/>
      </w:pPr>
    </w:lvl>
    <w:lvl w:ilvl="4" w:tplc="A9C698AE">
      <w:start w:val="1"/>
      <w:numFmt w:val="lowerLetter"/>
      <w:lvlText w:val="%5."/>
      <w:lvlJc w:val="left"/>
      <w:pPr>
        <w:ind w:left="3600" w:hanging="360"/>
      </w:pPr>
    </w:lvl>
    <w:lvl w:ilvl="5" w:tplc="B268B97E">
      <w:start w:val="1"/>
      <w:numFmt w:val="lowerRoman"/>
      <w:lvlText w:val="%6."/>
      <w:lvlJc w:val="right"/>
      <w:pPr>
        <w:ind w:left="4320" w:hanging="180"/>
      </w:pPr>
    </w:lvl>
    <w:lvl w:ilvl="6" w:tplc="B18CD12A">
      <w:start w:val="1"/>
      <w:numFmt w:val="decimal"/>
      <w:lvlText w:val="%7."/>
      <w:lvlJc w:val="left"/>
      <w:pPr>
        <w:ind w:left="5040" w:hanging="360"/>
      </w:pPr>
    </w:lvl>
    <w:lvl w:ilvl="7" w:tplc="F00A39C6">
      <w:start w:val="1"/>
      <w:numFmt w:val="lowerLetter"/>
      <w:lvlText w:val="%8."/>
      <w:lvlJc w:val="left"/>
      <w:pPr>
        <w:ind w:left="5760" w:hanging="360"/>
      </w:pPr>
    </w:lvl>
    <w:lvl w:ilvl="8" w:tplc="D47A04C8">
      <w:start w:val="1"/>
      <w:numFmt w:val="lowerRoman"/>
      <w:lvlText w:val="%9."/>
      <w:lvlJc w:val="right"/>
      <w:pPr>
        <w:ind w:left="6480" w:hanging="180"/>
      </w:pPr>
    </w:lvl>
  </w:abstractNum>
  <w:abstractNum w:abstractNumId="2" w15:restartNumberingAfterBreak="0">
    <w:nsid w:val="2DAE2357"/>
    <w:multiLevelType w:val="multilevel"/>
    <w:tmpl w:val="157A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CD3637"/>
    <w:multiLevelType w:val="hybridMultilevel"/>
    <w:tmpl w:val="10C00F66"/>
    <w:lvl w:ilvl="0" w:tplc="62145122">
      <w:start w:val="1"/>
      <w:numFmt w:val="decimal"/>
      <w:lvlText w:val="%1."/>
      <w:lvlJc w:val="left"/>
      <w:pPr>
        <w:ind w:left="720" w:hanging="360"/>
      </w:pPr>
    </w:lvl>
    <w:lvl w:ilvl="1" w:tplc="62145122" w:tentative="1">
      <w:start w:val="1"/>
      <w:numFmt w:val="lowerLetter"/>
      <w:lvlText w:val="%2."/>
      <w:lvlJc w:val="left"/>
      <w:pPr>
        <w:ind w:left="1440" w:hanging="360"/>
      </w:pPr>
    </w:lvl>
    <w:lvl w:ilvl="2" w:tplc="62145122" w:tentative="1">
      <w:start w:val="1"/>
      <w:numFmt w:val="lowerRoman"/>
      <w:lvlText w:val="%3."/>
      <w:lvlJc w:val="right"/>
      <w:pPr>
        <w:ind w:left="2160" w:hanging="180"/>
      </w:pPr>
    </w:lvl>
    <w:lvl w:ilvl="3" w:tplc="62145122" w:tentative="1">
      <w:start w:val="1"/>
      <w:numFmt w:val="decimal"/>
      <w:lvlText w:val="%4."/>
      <w:lvlJc w:val="left"/>
      <w:pPr>
        <w:ind w:left="2880" w:hanging="360"/>
      </w:pPr>
    </w:lvl>
    <w:lvl w:ilvl="4" w:tplc="62145122" w:tentative="1">
      <w:start w:val="1"/>
      <w:numFmt w:val="lowerLetter"/>
      <w:lvlText w:val="%5."/>
      <w:lvlJc w:val="left"/>
      <w:pPr>
        <w:ind w:left="3600" w:hanging="360"/>
      </w:pPr>
    </w:lvl>
    <w:lvl w:ilvl="5" w:tplc="62145122" w:tentative="1">
      <w:start w:val="1"/>
      <w:numFmt w:val="lowerRoman"/>
      <w:lvlText w:val="%6."/>
      <w:lvlJc w:val="right"/>
      <w:pPr>
        <w:ind w:left="4320" w:hanging="180"/>
      </w:pPr>
    </w:lvl>
    <w:lvl w:ilvl="6" w:tplc="62145122" w:tentative="1">
      <w:start w:val="1"/>
      <w:numFmt w:val="decimal"/>
      <w:lvlText w:val="%7."/>
      <w:lvlJc w:val="left"/>
      <w:pPr>
        <w:ind w:left="5040" w:hanging="360"/>
      </w:pPr>
    </w:lvl>
    <w:lvl w:ilvl="7" w:tplc="62145122" w:tentative="1">
      <w:start w:val="1"/>
      <w:numFmt w:val="lowerLetter"/>
      <w:lvlText w:val="%8."/>
      <w:lvlJc w:val="left"/>
      <w:pPr>
        <w:ind w:left="5760" w:hanging="360"/>
      </w:pPr>
    </w:lvl>
    <w:lvl w:ilvl="8" w:tplc="62145122" w:tentative="1">
      <w:start w:val="1"/>
      <w:numFmt w:val="lowerRoman"/>
      <w:lvlText w:val="%9."/>
      <w:lvlJc w:val="right"/>
      <w:pPr>
        <w:ind w:left="6480" w:hanging="180"/>
      </w:pPr>
    </w:lvl>
  </w:abstractNum>
  <w:abstractNum w:abstractNumId="4" w15:restartNumberingAfterBreak="0">
    <w:nsid w:val="350C4799"/>
    <w:multiLevelType w:val="multilevel"/>
    <w:tmpl w:val="E432CCF6"/>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6D136B4"/>
    <w:multiLevelType w:val="hybridMultilevel"/>
    <w:tmpl w:val="64E86D3E"/>
    <w:lvl w:ilvl="0" w:tplc="72140DF4">
      <w:start w:val="1"/>
      <w:numFmt w:val="bullet"/>
      <w:lvlText w:val=""/>
      <w:lvlJc w:val="left"/>
      <w:pPr>
        <w:ind w:left="1800" w:hanging="360"/>
      </w:pPr>
      <w:rPr>
        <w:rFonts w:ascii="Symbol" w:hAnsi="Symbol" w:hint="default"/>
      </w:rPr>
    </w:lvl>
    <w:lvl w:ilvl="1" w:tplc="A87C44E2">
      <w:start w:val="1"/>
      <w:numFmt w:val="bullet"/>
      <w:lvlText w:val="o"/>
      <w:lvlJc w:val="left"/>
      <w:pPr>
        <w:ind w:left="2520" w:hanging="360"/>
      </w:pPr>
      <w:rPr>
        <w:rFonts w:ascii="Courier New" w:hAnsi="Courier New" w:hint="default"/>
      </w:rPr>
    </w:lvl>
    <w:lvl w:ilvl="2" w:tplc="0A78DA02">
      <w:start w:val="1"/>
      <w:numFmt w:val="bullet"/>
      <w:lvlText w:val=""/>
      <w:lvlJc w:val="left"/>
      <w:pPr>
        <w:ind w:left="3240" w:hanging="360"/>
      </w:pPr>
      <w:rPr>
        <w:rFonts w:ascii="Wingdings" w:hAnsi="Wingdings" w:hint="default"/>
      </w:rPr>
    </w:lvl>
    <w:lvl w:ilvl="3" w:tplc="112895EC">
      <w:start w:val="1"/>
      <w:numFmt w:val="bullet"/>
      <w:lvlText w:val=""/>
      <w:lvlJc w:val="left"/>
      <w:pPr>
        <w:ind w:left="3960" w:hanging="360"/>
      </w:pPr>
      <w:rPr>
        <w:rFonts w:ascii="Symbol" w:hAnsi="Symbol" w:hint="default"/>
      </w:rPr>
    </w:lvl>
    <w:lvl w:ilvl="4" w:tplc="0178A5E2">
      <w:start w:val="1"/>
      <w:numFmt w:val="bullet"/>
      <w:lvlText w:val="o"/>
      <w:lvlJc w:val="left"/>
      <w:pPr>
        <w:ind w:left="4680" w:hanging="360"/>
      </w:pPr>
      <w:rPr>
        <w:rFonts w:ascii="Courier New" w:hAnsi="Courier New" w:hint="default"/>
      </w:rPr>
    </w:lvl>
    <w:lvl w:ilvl="5" w:tplc="4C688EC6">
      <w:start w:val="1"/>
      <w:numFmt w:val="bullet"/>
      <w:lvlText w:val=""/>
      <w:lvlJc w:val="left"/>
      <w:pPr>
        <w:ind w:left="5400" w:hanging="360"/>
      </w:pPr>
      <w:rPr>
        <w:rFonts w:ascii="Wingdings" w:hAnsi="Wingdings" w:hint="default"/>
      </w:rPr>
    </w:lvl>
    <w:lvl w:ilvl="6" w:tplc="BFDE2046">
      <w:start w:val="1"/>
      <w:numFmt w:val="bullet"/>
      <w:lvlText w:val=""/>
      <w:lvlJc w:val="left"/>
      <w:pPr>
        <w:ind w:left="6120" w:hanging="360"/>
      </w:pPr>
      <w:rPr>
        <w:rFonts w:ascii="Symbol" w:hAnsi="Symbol" w:hint="default"/>
      </w:rPr>
    </w:lvl>
    <w:lvl w:ilvl="7" w:tplc="80BE9846">
      <w:start w:val="1"/>
      <w:numFmt w:val="bullet"/>
      <w:lvlText w:val="o"/>
      <w:lvlJc w:val="left"/>
      <w:pPr>
        <w:ind w:left="6840" w:hanging="360"/>
      </w:pPr>
      <w:rPr>
        <w:rFonts w:ascii="Courier New" w:hAnsi="Courier New" w:hint="default"/>
      </w:rPr>
    </w:lvl>
    <w:lvl w:ilvl="8" w:tplc="1E5C1930">
      <w:start w:val="1"/>
      <w:numFmt w:val="bullet"/>
      <w:lvlText w:val=""/>
      <w:lvlJc w:val="left"/>
      <w:pPr>
        <w:ind w:left="7560" w:hanging="360"/>
      </w:pPr>
      <w:rPr>
        <w:rFonts w:ascii="Wingdings" w:hAnsi="Wingdings" w:hint="default"/>
      </w:rPr>
    </w:lvl>
  </w:abstractNum>
  <w:abstractNum w:abstractNumId="6" w15:restartNumberingAfterBreak="0">
    <w:nsid w:val="3D9B1A5D"/>
    <w:multiLevelType w:val="multilevel"/>
    <w:tmpl w:val="1538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8E532E"/>
    <w:multiLevelType w:val="multilevel"/>
    <w:tmpl w:val="BCBAA80C"/>
    <w:lvl w:ilvl="0">
      <w:start w:val="1"/>
      <w:numFmt w:val="decimal"/>
      <w:pStyle w:val="ArticleLevel1"/>
      <w:lvlText w:val="Artikel %1."/>
      <w:lvlJc w:val="left"/>
      <w:pPr>
        <w:tabs>
          <w:tab w:val="num" w:pos="0"/>
        </w:tabs>
        <w:ind w:left="1440" w:hanging="1440"/>
      </w:pPr>
    </w:lvl>
    <w:lvl w:ilvl="1">
      <w:start w:val="1"/>
      <w:numFmt w:val="decimal"/>
      <w:pStyle w:val="ArticleLevel2"/>
      <w:lvlText w:val="%1.%2."/>
      <w:lvlJc w:val="left"/>
      <w:pPr>
        <w:tabs>
          <w:tab w:val="num" w:pos="0"/>
        </w:tabs>
        <w:ind w:left="1440" w:hanging="1440"/>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lowerLetter"/>
      <w:pStyle w:val="ArticleLevel5"/>
      <w:lvlText w:val="(%5)"/>
      <w:lvlJc w:val="left"/>
      <w:pPr>
        <w:tabs>
          <w:tab w:val="num" w:pos="0"/>
        </w:tabs>
        <w:ind w:left="1843" w:hanging="403"/>
      </w:p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8" w15:restartNumberingAfterBreak="0">
    <w:nsid w:val="409A1F85"/>
    <w:multiLevelType w:val="multilevel"/>
    <w:tmpl w:val="BD60BC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4885575"/>
    <w:multiLevelType w:val="multilevel"/>
    <w:tmpl w:val="7930B012"/>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81105C7"/>
    <w:multiLevelType w:val="multilevel"/>
    <w:tmpl w:val="8EA4B0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52FA11F6"/>
    <w:multiLevelType w:val="hybridMultilevel"/>
    <w:tmpl w:val="67EC6680"/>
    <w:lvl w:ilvl="0" w:tplc="D46E109C">
      <w:start w:val="1"/>
      <w:numFmt w:val="decimal"/>
      <w:lvlText w:val="%1)"/>
      <w:lvlJc w:val="left"/>
      <w:pPr>
        <w:ind w:left="1020" w:hanging="360"/>
      </w:pPr>
    </w:lvl>
    <w:lvl w:ilvl="1" w:tplc="7CD68066">
      <w:start w:val="1"/>
      <w:numFmt w:val="decimal"/>
      <w:lvlText w:val="%2)"/>
      <w:lvlJc w:val="left"/>
      <w:pPr>
        <w:ind w:left="1020" w:hanging="360"/>
      </w:pPr>
    </w:lvl>
    <w:lvl w:ilvl="2" w:tplc="3A982FE2">
      <w:start w:val="1"/>
      <w:numFmt w:val="decimal"/>
      <w:lvlText w:val="%3)"/>
      <w:lvlJc w:val="left"/>
      <w:pPr>
        <w:ind w:left="1020" w:hanging="360"/>
      </w:pPr>
    </w:lvl>
    <w:lvl w:ilvl="3" w:tplc="57C222A4">
      <w:start w:val="1"/>
      <w:numFmt w:val="decimal"/>
      <w:lvlText w:val="%4)"/>
      <w:lvlJc w:val="left"/>
      <w:pPr>
        <w:ind w:left="1020" w:hanging="360"/>
      </w:pPr>
    </w:lvl>
    <w:lvl w:ilvl="4" w:tplc="7108A6FE">
      <w:start w:val="1"/>
      <w:numFmt w:val="decimal"/>
      <w:lvlText w:val="%5)"/>
      <w:lvlJc w:val="left"/>
      <w:pPr>
        <w:ind w:left="1020" w:hanging="360"/>
      </w:pPr>
    </w:lvl>
    <w:lvl w:ilvl="5" w:tplc="E5662706">
      <w:start w:val="1"/>
      <w:numFmt w:val="decimal"/>
      <w:lvlText w:val="%6)"/>
      <w:lvlJc w:val="left"/>
      <w:pPr>
        <w:ind w:left="1020" w:hanging="360"/>
      </w:pPr>
    </w:lvl>
    <w:lvl w:ilvl="6" w:tplc="9540552E">
      <w:start w:val="1"/>
      <w:numFmt w:val="decimal"/>
      <w:lvlText w:val="%7)"/>
      <w:lvlJc w:val="left"/>
      <w:pPr>
        <w:ind w:left="1020" w:hanging="360"/>
      </w:pPr>
    </w:lvl>
    <w:lvl w:ilvl="7" w:tplc="3E469500">
      <w:start w:val="1"/>
      <w:numFmt w:val="decimal"/>
      <w:lvlText w:val="%8)"/>
      <w:lvlJc w:val="left"/>
      <w:pPr>
        <w:ind w:left="1020" w:hanging="360"/>
      </w:pPr>
    </w:lvl>
    <w:lvl w:ilvl="8" w:tplc="B7FE02F8">
      <w:start w:val="1"/>
      <w:numFmt w:val="decimal"/>
      <w:lvlText w:val="%9)"/>
      <w:lvlJc w:val="left"/>
      <w:pPr>
        <w:ind w:left="1020" w:hanging="360"/>
      </w:pPr>
    </w:lvl>
  </w:abstractNum>
  <w:abstractNum w:abstractNumId="12" w15:restartNumberingAfterBreak="0">
    <w:nsid w:val="56595AF8"/>
    <w:multiLevelType w:val="multilevel"/>
    <w:tmpl w:val="45426E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7E81B25"/>
    <w:multiLevelType w:val="multilevel"/>
    <w:tmpl w:val="2AD8E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823A9F"/>
    <w:multiLevelType w:val="hybridMultilevel"/>
    <w:tmpl w:val="56CAE574"/>
    <w:lvl w:ilvl="0" w:tplc="5832006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890530829">
    <w:abstractNumId w:val="1"/>
  </w:num>
  <w:num w:numId="2" w16cid:durableId="1383746496">
    <w:abstractNumId w:val="5"/>
  </w:num>
  <w:num w:numId="3" w16cid:durableId="617181122">
    <w:abstractNumId w:val="7"/>
  </w:num>
  <w:num w:numId="4" w16cid:durableId="429085621">
    <w:abstractNumId w:val="4"/>
  </w:num>
  <w:num w:numId="5" w16cid:durableId="565990790">
    <w:abstractNumId w:val="9"/>
  </w:num>
  <w:num w:numId="6" w16cid:durableId="888109996">
    <w:abstractNumId w:val="12"/>
  </w:num>
  <w:num w:numId="7" w16cid:durableId="228080459">
    <w:abstractNumId w:val="8"/>
  </w:num>
  <w:num w:numId="8" w16cid:durableId="786237042">
    <w:abstractNumId w:val="10"/>
  </w:num>
  <w:num w:numId="9" w16cid:durableId="1784887591">
    <w:abstractNumId w:val="14"/>
  </w:num>
  <w:num w:numId="10" w16cid:durableId="1795900293">
    <w:abstractNumId w:val="3"/>
  </w:num>
  <w:num w:numId="11" w16cid:durableId="762456356">
    <w:abstractNumId w:val="11"/>
  </w:num>
  <w:num w:numId="12" w16cid:durableId="1826510877">
    <w:abstractNumId w:val="0"/>
  </w:num>
  <w:num w:numId="13" w16cid:durableId="1966038594">
    <w:abstractNumId w:val="13"/>
  </w:num>
  <w:num w:numId="14" w16cid:durableId="284308647">
    <w:abstractNumId w:val="6"/>
  </w:num>
  <w:num w:numId="15" w16cid:durableId="10569317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20"/>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201"/>
    <w:rsid w:val="00006676"/>
    <w:rsid w:val="000133F6"/>
    <w:rsid w:val="00016201"/>
    <w:rsid w:val="00017042"/>
    <w:rsid w:val="00033FD3"/>
    <w:rsid w:val="000412D9"/>
    <w:rsid w:val="0006411D"/>
    <w:rsid w:val="000667F9"/>
    <w:rsid w:val="00067AF8"/>
    <w:rsid w:val="00070028"/>
    <w:rsid w:val="0008390F"/>
    <w:rsid w:val="00084EBE"/>
    <w:rsid w:val="00093BF0"/>
    <w:rsid w:val="0009553B"/>
    <w:rsid w:val="000A6AB7"/>
    <w:rsid w:val="000A79A9"/>
    <w:rsid w:val="000B39CC"/>
    <w:rsid w:val="000B7AD5"/>
    <w:rsid w:val="000C6B5E"/>
    <w:rsid w:val="000E4EAA"/>
    <w:rsid w:val="000F0FDA"/>
    <w:rsid w:val="00100D07"/>
    <w:rsid w:val="00107AB5"/>
    <w:rsid w:val="00107F59"/>
    <w:rsid w:val="00114CB7"/>
    <w:rsid w:val="001178A7"/>
    <w:rsid w:val="00121A41"/>
    <w:rsid w:val="00127219"/>
    <w:rsid w:val="0012768D"/>
    <w:rsid w:val="00131B88"/>
    <w:rsid w:val="00132738"/>
    <w:rsid w:val="00134998"/>
    <w:rsid w:val="001352C8"/>
    <w:rsid w:val="001373BE"/>
    <w:rsid w:val="0014155A"/>
    <w:rsid w:val="00146132"/>
    <w:rsid w:val="00146BFC"/>
    <w:rsid w:val="00150BBE"/>
    <w:rsid w:val="001542A8"/>
    <w:rsid w:val="001604B6"/>
    <w:rsid w:val="0016586A"/>
    <w:rsid w:val="001663C7"/>
    <w:rsid w:val="00174BEE"/>
    <w:rsid w:val="00195737"/>
    <w:rsid w:val="001A32C5"/>
    <w:rsid w:val="001A755E"/>
    <w:rsid w:val="001B58B3"/>
    <w:rsid w:val="001D3AA8"/>
    <w:rsid w:val="001E0F03"/>
    <w:rsid w:val="001F7516"/>
    <w:rsid w:val="00204820"/>
    <w:rsid w:val="00207DAD"/>
    <w:rsid w:val="0021039E"/>
    <w:rsid w:val="002112AC"/>
    <w:rsid w:val="00213BA2"/>
    <w:rsid w:val="00221607"/>
    <w:rsid w:val="0022795F"/>
    <w:rsid w:val="00231894"/>
    <w:rsid w:val="00240868"/>
    <w:rsid w:val="002575DD"/>
    <w:rsid w:val="00271088"/>
    <w:rsid w:val="00271556"/>
    <w:rsid w:val="0027340B"/>
    <w:rsid w:val="002759D9"/>
    <w:rsid w:val="00277C01"/>
    <w:rsid w:val="002832E2"/>
    <w:rsid w:val="00290E86"/>
    <w:rsid w:val="002971B8"/>
    <w:rsid w:val="002A480E"/>
    <w:rsid w:val="002C4EE5"/>
    <w:rsid w:val="002D3214"/>
    <w:rsid w:val="002E3371"/>
    <w:rsid w:val="002E67AD"/>
    <w:rsid w:val="002F6066"/>
    <w:rsid w:val="002F7E59"/>
    <w:rsid w:val="00301E57"/>
    <w:rsid w:val="00303652"/>
    <w:rsid w:val="00303E0E"/>
    <w:rsid w:val="003053F0"/>
    <w:rsid w:val="003117C4"/>
    <w:rsid w:val="00315163"/>
    <w:rsid w:val="00324741"/>
    <w:rsid w:val="00331010"/>
    <w:rsid w:val="00334D4F"/>
    <w:rsid w:val="00360B02"/>
    <w:rsid w:val="0036102D"/>
    <w:rsid w:val="00365F85"/>
    <w:rsid w:val="0036731B"/>
    <w:rsid w:val="00384F49"/>
    <w:rsid w:val="00397F7E"/>
    <w:rsid w:val="003A0CCA"/>
    <w:rsid w:val="003A7B28"/>
    <w:rsid w:val="003B1F02"/>
    <w:rsid w:val="003B64FA"/>
    <w:rsid w:val="003B7E7B"/>
    <w:rsid w:val="003D66BE"/>
    <w:rsid w:val="003D6FBD"/>
    <w:rsid w:val="003D7AD8"/>
    <w:rsid w:val="003E3FAA"/>
    <w:rsid w:val="003E6C3D"/>
    <w:rsid w:val="003F7613"/>
    <w:rsid w:val="004043E6"/>
    <w:rsid w:val="00406B21"/>
    <w:rsid w:val="004141A9"/>
    <w:rsid w:val="00432922"/>
    <w:rsid w:val="00434461"/>
    <w:rsid w:val="00434CEF"/>
    <w:rsid w:val="00446BE0"/>
    <w:rsid w:val="00456D1D"/>
    <w:rsid w:val="00461300"/>
    <w:rsid w:val="004617C7"/>
    <w:rsid w:val="004637B9"/>
    <w:rsid w:val="0046786C"/>
    <w:rsid w:val="00481E4A"/>
    <w:rsid w:val="00491E78"/>
    <w:rsid w:val="00497024"/>
    <w:rsid w:val="004B7130"/>
    <w:rsid w:val="004B7C32"/>
    <w:rsid w:val="004C71C9"/>
    <w:rsid w:val="004D3B03"/>
    <w:rsid w:val="004F2975"/>
    <w:rsid w:val="004F608A"/>
    <w:rsid w:val="00502C99"/>
    <w:rsid w:val="00517BD1"/>
    <w:rsid w:val="00531D6F"/>
    <w:rsid w:val="005343EA"/>
    <w:rsid w:val="00540B7E"/>
    <w:rsid w:val="00542220"/>
    <w:rsid w:val="00545B67"/>
    <w:rsid w:val="005500EA"/>
    <w:rsid w:val="00565110"/>
    <w:rsid w:val="00590171"/>
    <w:rsid w:val="00591D62"/>
    <w:rsid w:val="00592720"/>
    <w:rsid w:val="005B3C7B"/>
    <w:rsid w:val="005B7679"/>
    <w:rsid w:val="005C27C4"/>
    <w:rsid w:val="005D0961"/>
    <w:rsid w:val="005D11CC"/>
    <w:rsid w:val="005F0D61"/>
    <w:rsid w:val="005F6637"/>
    <w:rsid w:val="00620931"/>
    <w:rsid w:val="00622D5B"/>
    <w:rsid w:val="00624ACC"/>
    <w:rsid w:val="00627935"/>
    <w:rsid w:val="006466B8"/>
    <w:rsid w:val="00654B21"/>
    <w:rsid w:val="006556B2"/>
    <w:rsid w:val="0066496E"/>
    <w:rsid w:val="00673232"/>
    <w:rsid w:val="00675658"/>
    <w:rsid w:val="00677355"/>
    <w:rsid w:val="00680570"/>
    <w:rsid w:val="0068427E"/>
    <w:rsid w:val="00685B5D"/>
    <w:rsid w:val="00687558"/>
    <w:rsid w:val="0069105D"/>
    <w:rsid w:val="00697040"/>
    <w:rsid w:val="006A4421"/>
    <w:rsid w:val="006A6462"/>
    <w:rsid w:val="006C534C"/>
    <w:rsid w:val="006C6832"/>
    <w:rsid w:val="006C7B9C"/>
    <w:rsid w:val="006D0889"/>
    <w:rsid w:val="006E06E6"/>
    <w:rsid w:val="006E10A7"/>
    <w:rsid w:val="006E1568"/>
    <w:rsid w:val="006E1C65"/>
    <w:rsid w:val="006E386A"/>
    <w:rsid w:val="006F0D7B"/>
    <w:rsid w:val="006F30FE"/>
    <w:rsid w:val="006F4C17"/>
    <w:rsid w:val="006F5ED3"/>
    <w:rsid w:val="007071AD"/>
    <w:rsid w:val="00715B16"/>
    <w:rsid w:val="00721B3F"/>
    <w:rsid w:val="00741243"/>
    <w:rsid w:val="00747525"/>
    <w:rsid w:val="007516A9"/>
    <w:rsid w:val="00752D32"/>
    <w:rsid w:val="00754232"/>
    <w:rsid w:val="007619F3"/>
    <w:rsid w:val="00776F27"/>
    <w:rsid w:val="00784A56"/>
    <w:rsid w:val="00786231"/>
    <w:rsid w:val="00792825"/>
    <w:rsid w:val="00796783"/>
    <w:rsid w:val="007A0AC9"/>
    <w:rsid w:val="007A1D55"/>
    <w:rsid w:val="007C0E36"/>
    <w:rsid w:val="007C2A8F"/>
    <w:rsid w:val="007C48E8"/>
    <w:rsid w:val="007C5596"/>
    <w:rsid w:val="007C673D"/>
    <w:rsid w:val="007D0D35"/>
    <w:rsid w:val="007D1AF4"/>
    <w:rsid w:val="007D20CB"/>
    <w:rsid w:val="007D4628"/>
    <w:rsid w:val="007D6084"/>
    <w:rsid w:val="007E4993"/>
    <w:rsid w:val="007F169D"/>
    <w:rsid w:val="007F4B2C"/>
    <w:rsid w:val="0081126E"/>
    <w:rsid w:val="00811C5F"/>
    <w:rsid w:val="00827725"/>
    <w:rsid w:val="008335D0"/>
    <w:rsid w:val="00841D58"/>
    <w:rsid w:val="00856593"/>
    <w:rsid w:val="00880FBF"/>
    <w:rsid w:val="008846C6"/>
    <w:rsid w:val="00886B80"/>
    <w:rsid w:val="00892A4D"/>
    <w:rsid w:val="008A042F"/>
    <w:rsid w:val="008A4753"/>
    <w:rsid w:val="008B0464"/>
    <w:rsid w:val="008B1A4A"/>
    <w:rsid w:val="008B6E30"/>
    <w:rsid w:val="008C7510"/>
    <w:rsid w:val="008C7C24"/>
    <w:rsid w:val="008D19CC"/>
    <w:rsid w:val="008E1727"/>
    <w:rsid w:val="008E4108"/>
    <w:rsid w:val="008E50D3"/>
    <w:rsid w:val="008E639F"/>
    <w:rsid w:val="00901755"/>
    <w:rsid w:val="00902599"/>
    <w:rsid w:val="00916E41"/>
    <w:rsid w:val="00922113"/>
    <w:rsid w:val="0092249B"/>
    <w:rsid w:val="00923410"/>
    <w:rsid w:val="00923A55"/>
    <w:rsid w:val="00924B35"/>
    <w:rsid w:val="00924FDD"/>
    <w:rsid w:val="009256B3"/>
    <w:rsid w:val="00933758"/>
    <w:rsid w:val="00937BD3"/>
    <w:rsid w:val="00947335"/>
    <w:rsid w:val="00950F38"/>
    <w:rsid w:val="00984333"/>
    <w:rsid w:val="009A71AB"/>
    <w:rsid w:val="009D0082"/>
    <w:rsid w:val="009D0256"/>
    <w:rsid w:val="009D4141"/>
    <w:rsid w:val="009F09EF"/>
    <w:rsid w:val="00A20F2E"/>
    <w:rsid w:val="00A222AD"/>
    <w:rsid w:val="00A30A73"/>
    <w:rsid w:val="00A430A1"/>
    <w:rsid w:val="00A43A2F"/>
    <w:rsid w:val="00A4426F"/>
    <w:rsid w:val="00A563B7"/>
    <w:rsid w:val="00A578BF"/>
    <w:rsid w:val="00A61E14"/>
    <w:rsid w:val="00A668D3"/>
    <w:rsid w:val="00A9225E"/>
    <w:rsid w:val="00A9404F"/>
    <w:rsid w:val="00AA11DE"/>
    <w:rsid w:val="00AA1446"/>
    <w:rsid w:val="00AC0326"/>
    <w:rsid w:val="00AC26DA"/>
    <w:rsid w:val="00AC6734"/>
    <w:rsid w:val="00AD2F01"/>
    <w:rsid w:val="00AD346D"/>
    <w:rsid w:val="00AD4CCE"/>
    <w:rsid w:val="00AF06E6"/>
    <w:rsid w:val="00AF21A6"/>
    <w:rsid w:val="00AF5110"/>
    <w:rsid w:val="00B04BEE"/>
    <w:rsid w:val="00B06084"/>
    <w:rsid w:val="00B12A3B"/>
    <w:rsid w:val="00B15FDA"/>
    <w:rsid w:val="00B16115"/>
    <w:rsid w:val="00B166F6"/>
    <w:rsid w:val="00B220DF"/>
    <w:rsid w:val="00B223CB"/>
    <w:rsid w:val="00B24DA7"/>
    <w:rsid w:val="00B24DF5"/>
    <w:rsid w:val="00B5452E"/>
    <w:rsid w:val="00B6396E"/>
    <w:rsid w:val="00B6733B"/>
    <w:rsid w:val="00B75E50"/>
    <w:rsid w:val="00B76380"/>
    <w:rsid w:val="00B80E27"/>
    <w:rsid w:val="00B82B03"/>
    <w:rsid w:val="00B9012D"/>
    <w:rsid w:val="00BC30FA"/>
    <w:rsid w:val="00BD282A"/>
    <w:rsid w:val="00BF2002"/>
    <w:rsid w:val="00BF62FF"/>
    <w:rsid w:val="00BF6C9B"/>
    <w:rsid w:val="00C16763"/>
    <w:rsid w:val="00C16F33"/>
    <w:rsid w:val="00C21581"/>
    <w:rsid w:val="00C218CA"/>
    <w:rsid w:val="00C24A6B"/>
    <w:rsid w:val="00C35D06"/>
    <w:rsid w:val="00C47D79"/>
    <w:rsid w:val="00C649E8"/>
    <w:rsid w:val="00C72552"/>
    <w:rsid w:val="00C74E7D"/>
    <w:rsid w:val="00C75808"/>
    <w:rsid w:val="00C75964"/>
    <w:rsid w:val="00C83C17"/>
    <w:rsid w:val="00C8437B"/>
    <w:rsid w:val="00CA45E5"/>
    <w:rsid w:val="00CA6711"/>
    <w:rsid w:val="00CB2499"/>
    <w:rsid w:val="00CB5ACB"/>
    <w:rsid w:val="00CC2ADF"/>
    <w:rsid w:val="00CD48D2"/>
    <w:rsid w:val="00CE2B59"/>
    <w:rsid w:val="00CE63DD"/>
    <w:rsid w:val="00CF0AC9"/>
    <w:rsid w:val="00CF6C88"/>
    <w:rsid w:val="00D029A8"/>
    <w:rsid w:val="00D03B15"/>
    <w:rsid w:val="00D2034B"/>
    <w:rsid w:val="00D2309E"/>
    <w:rsid w:val="00D307A2"/>
    <w:rsid w:val="00D370D7"/>
    <w:rsid w:val="00D608DF"/>
    <w:rsid w:val="00D676B2"/>
    <w:rsid w:val="00D70F43"/>
    <w:rsid w:val="00D76BAD"/>
    <w:rsid w:val="00DA21B5"/>
    <w:rsid w:val="00DA6994"/>
    <w:rsid w:val="00DA7975"/>
    <w:rsid w:val="00DD0A4B"/>
    <w:rsid w:val="00DD7DA2"/>
    <w:rsid w:val="00DE29FF"/>
    <w:rsid w:val="00DF33B6"/>
    <w:rsid w:val="00DF5950"/>
    <w:rsid w:val="00DF6E16"/>
    <w:rsid w:val="00E00518"/>
    <w:rsid w:val="00E02276"/>
    <w:rsid w:val="00E07DFE"/>
    <w:rsid w:val="00E20761"/>
    <w:rsid w:val="00E36D73"/>
    <w:rsid w:val="00E44A18"/>
    <w:rsid w:val="00E5261F"/>
    <w:rsid w:val="00E62595"/>
    <w:rsid w:val="00E667FB"/>
    <w:rsid w:val="00E6B96C"/>
    <w:rsid w:val="00E72EA9"/>
    <w:rsid w:val="00E73D41"/>
    <w:rsid w:val="00E743D1"/>
    <w:rsid w:val="00E82F5F"/>
    <w:rsid w:val="00E82F7A"/>
    <w:rsid w:val="00E83E9D"/>
    <w:rsid w:val="00E86542"/>
    <w:rsid w:val="00E901A3"/>
    <w:rsid w:val="00E94A43"/>
    <w:rsid w:val="00E96EFE"/>
    <w:rsid w:val="00EA2E94"/>
    <w:rsid w:val="00EA4ADC"/>
    <w:rsid w:val="00EC3E23"/>
    <w:rsid w:val="00EC792E"/>
    <w:rsid w:val="00ECE523"/>
    <w:rsid w:val="00ED2452"/>
    <w:rsid w:val="00EE7F64"/>
    <w:rsid w:val="00EF13A5"/>
    <w:rsid w:val="00EF2296"/>
    <w:rsid w:val="00F00516"/>
    <w:rsid w:val="00F0241B"/>
    <w:rsid w:val="00F055CE"/>
    <w:rsid w:val="00F063EB"/>
    <w:rsid w:val="00F06E21"/>
    <w:rsid w:val="00F100D7"/>
    <w:rsid w:val="00F10BAE"/>
    <w:rsid w:val="00F1199D"/>
    <w:rsid w:val="00F11CD7"/>
    <w:rsid w:val="00F1366D"/>
    <w:rsid w:val="00F17BE4"/>
    <w:rsid w:val="00F20618"/>
    <w:rsid w:val="00F2581B"/>
    <w:rsid w:val="00F27C21"/>
    <w:rsid w:val="00F30553"/>
    <w:rsid w:val="00F401CC"/>
    <w:rsid w:val="00F51A84"/>
    <w:rsid w:val="00F768B7"/>
    <w:rsid w:val="00F84779"/>
    <w:rsid w:val="00F86024"/>
    <w:rsid w:val="00F866D9"/>
    <w:rsid w:val="00F9026F"/>
    <w:rsid w:val="00F9603D"/>
    <w:rsid w:val="00F97C30"/>
    <w:rsid w:val="00FB2D71"/>
    <w:rsid w:val="00FC0E5A"/>
    <w:rsid w:val="00FC762C"/>
    <w:rsid w:val="00FC7D75"/>
    <w:rsid w:val="00FE0E8F"/>
    <w:rsid w:val="00FF13F3"/>
    <w:rsid w:val="01A5E700"/>
    <w:rsid w:val="01E185A8"/>
    <w:rsid w:val="0388D809"/>
    <w:rsid w:val="03F3B2B7"/>
    <w:rsid w:val="03F47E5C"/>
    <w:rsid w:val="0541C3C1"/>
    <w:rsid w:val="055974C5"/>
    <w:rsid w:val="05791425"/>
    <w:rsid w:val="059206BB"/>
    <w:rsid w:val="05BF18FF"/>
    <w:rsid w:val="066AB526"/>
    <w:rsid w:val="06B0C3E2"/>
    <w:rsid w:val="08032523"/>
    <w:rsid w:val="08857F63"/>
    <w:rsid w:val="08E7D594"/>
    <w:rsid w:val="091BB7D1"/>
    <w:rsid w:val="0937734A"/>
    <w:rsid w:val="09D866F2"/>
    <w:rsid w:val="0A0D6858"/>
    <w:rsid w:val="0A83A5F5"/>
    <w:rsid w:val="0C2EE696"/>
    <w:rsid w:val="0C4D77A7"/>
    <w:rsid w:val="0C52D76F"/>
    <w:rsid w:val="0CBE97A7"/>
    <w:rsid w:val="0CC2F90A"/>
    <w:rsid w:val="0DAA7FF9"/>
    <w:rsid w:val="0E63DD46"/>
    <w:rsid w:val="0EDA0FBD"/>
    <w:rsid w:val="104B938F"/>
    <w:rsid w:val="1053A63D"/>
    <w:rsid w:val="10EA06DD"/>
    <w:rsid w:val="11FACDD1"/>
    <w:rsid w:val="12248E4C"/>
    <w:rsid w:val="1248B77D"/>
    <w:rsid w:val="125581E2"/>
    <w:rsid w:val="1255B518"/>
    <w:rsid w:val="1307B40D"/>
    <w:rsid w:val="13ADD07F"/>
    <w:rsid w:val="13DC3501"/>
    <w:rsid w:val="13FEE1BD"/>
    <w:rsid w:val="145E4AAA"/>
    <w:rsid w:val="163FF853"/>
    <w:rsid w:val="16469D39"/>
    <w:rsid w:val="176A1683"/>
    <w:rsid w:val="17DBDFA6"/>
    <w:rsid w:val="19831CAE"/>
    <w:rsid w:val="19ACEABB"/>
    <w:rsid w:val="1A3A5831"/>
    <w:rsid w:val="1A69ABA2"/>
    <w:rsid w:val="1AE50EFC"/>
    <w:rsid w:val="1B40E79D"/>
    <w:rsid w:val="1B6C6B03"/>
    <w:rsid w:val="1BEE1181"/>
    <w:rsid w:val="1C42607C"/>
    <w:rsid w:val="1C8126F4"/>
    <w:rsid w:val="1E55414A"/>
    <w:rsid w:val="1EC00643"/>
    <w:rsid w:val="1F424A77"/>
    <w:rsid w:val="1F583A43"/>
    <w:rsid w:val="20DFB133"/>
    <w:rsid w:val="2174618D"/>
    <w:rsid w:val="225C8C80"/>
    <w:rsid w:val="2284029C"/>
    <w:rsid w:val="228630FE"/>
    <w:rsid w:val="2288B903"/>
    <w:rsid w:val="229DF468"/>
    <w:rsid w:val="22AA8A03"/>
    <w:rsid w:val="22EA9839"/>
    <w:rsid w:val="23391D0C"/>
    <w:rsid w:val="2425A12C"/>
    <w:rsid w:val="24B8F06A"/>
    <w:rsid w:val="25BFCA0E"/>
    <w:rsid w:val="25C6896D"/>
    <w:rsid w:val="271137FE"/>
    <w:rsid w:val="277FFE7C"/>
    <w:rsid w:val="2914AD85"/>
    <w:rsid w:val="2928B929"/>
    <w:rsid w:val="2963B0C7"/>
    <w:rsid w:val="297DC4DF"/>
    <w:rsid w:val="299312EA"/>
    <w:rsid w:val="2BA1FE8F"/>
    <w:rsid w:val="2D109AFE"/>
    <w:rsid w:val="2D236432"/>
    <w:rsid w:val="2D594C19"/>
    <w:rsid w:val="2DDC30D8"/>
    <w:rsid w:val="2DF43946"/>
    <w:rsid w:val="2E2CE1B1"/>
    <w:rsid w:val="2EA3AB80"/>
    <w:rsid w:val="2F4C4958"/>
    <w:rsid w:val="2F8BDBDD"/>
    <w:rsid w:val="3015ECBD"/>
    <w:rsid w:val="3074C607"/>
    <w:rsid w:val="30D4F174"/>
    <w:rsid w:val="30F4795A"/>
    <w:rsid w:val="3210F064"/>
    <w:rsid w:val="3289EA32"/>
    <w:rsid w:val="328F9767"/>
    <w:rsid w:val="32FE6615"/>
    <w:rsid w:val="33E672E9"/>
    <w:rsid w:val="340C9236"/>
    <w:rsid w:val="3425BA93"/>
    <w:rsid w:val="3442C73C"/>
    <w:rsid w:val="36585D8B"/>
    <w:rsid w:val="37880F05"/>
    <w:rsid w:val="3814C693"/>
    <w:rsid w:val="38898040"/>
    <w:rsid w:val="392B437D"/>
    <w:rsid w:val="3A0F923B"/>
    <w:rsid w:val="3ABBF414"/>
    <w:rsid w:val="3C1B9D64"/>
    <w:rsid w:val="3C4ED1A2"/>
    <w:rsid w:val="3DB2D214"/>
    <w:rsid w:val="3DC1D9F2"/>
    <w:rsid w:val="3DD58C45"/>
    <w:rsid w:val="3F10F7D2"/>
    <w:rsid w:val="3FE784E3"/>
    <w:rsid w:val="4014834D"/>
    <w:rsid w:val="4037A367"/>
    <w:rsid w:val="40425855"/>
    <w:rsid w:val="4050EBB5"/>
    <w:rsid w:val="40B6186B"/>
    <w:rsid w:val="40ED8403"/>
    <w:rsid w:val="41533BF6"/>
    <w:rsid w:val="41E96DF0"/>
    <w:rsid w:val="41EC4346"/>
    <w:rsid w:val="421D9B08"/>
    <w:rsid w:val="42936695"/>
    <w:rsid w:val="42CC45B5"/>
    <w:rsid w:val="430B9DE6"/>
    <w:rsid w:val="444C096A"/>
    <w:rsid w:val="45100A71"/>
    <w:rsid w:val="451678F3"/>
    <w:rsid w:val="45CD80A5"/>
    <w:rsid w:val="4604A329"/>
    <w:rsid w:val="46211BAF"/>
    <w:rsid w:val="4649F7E5"/>
    <w:rsid w:val="479DDD52"/>
    <w:rsid w:val="4818DD74"/>
    <w:rsid w:val="48D18868"/>
    <w:rsid w:val="48F1F191"/>
    <w:rsid w:val="49582894"/>
    <w:rsid w:val="496146C5"/>
    <w:rsid w:val="4985CA96"/>
    <w:rsid w:val="4A4D1206"/>
    <w:rsid w:val="4A93BA14"/>
    <w:rsid w:val="4ACB2B7F"/>
    <w:rsid w:val="4AE6231A"/>
    <w:rsid w:val="4B1510BB"/>
    <w:rsid w:val="4B701FD1"/>
    <w:rsid w:val="4BD58572"/>
    <w:rsid w:val="4C16025A"/>
    <w:rsid w:val="4C2A37A7"/>
    <w:rsid w:val="4CA1F86A"/>
    <w:rsid w:val="4D217E43"/>
    <w:rsid w:val="4D34C06B"/>
    <w:rsid w:val="4D8D1664"/>
    <w:rsid w:val="4EF8EAA6"/>
    <w:rsid w:val="4F461BC8"/>
    <w:rsid w:val="4F8A9F63"/>
    <w:rsid w:val="5111B2C7"/>
    <w:rsid w:val="5122D4B3"/>
    <w:rsid w:val="51259365"/>
    <w:rsid w:val="5138BD0F"/>
    <w:rsid w:val="516D4F18"/>
    <w:rsid w:val="52402F9B"/>
    <w:rsid w:val="52603D3F"/>
    <w:rsid w:val="53BD9197"/>
    <w:rsid w:val="5418ADCA"/>
    <w:rsid w:val="5425407E"/>
    <w:rsid w:val="5428CB01"/>
    <w:rsid w:val="5446114C"/>
    <w:rsid w:val="549682A0"/>
    <w:rsid w:val="55990AF4"/>
    <w:rsid w:val="55F719B9"/>
    <w:rsid w:val="55F9E0E7"/>
    <w:rsid w:val="560B9400"/>
    <w:rsid w:val="5721C5C6"/>
    <w:rsid w:val="5767A306"/>
    <w:rsid w:val="57BC3011"/>
    <w:rsid w:val="580834B7"/>
    <w:rsid w:val="594022A2"/>
    <w:rsid w:val="599E27FF"/>
    <w:rsid w:val="59D8F178"/>
    <w:rsid w:val="59E0DAFD"/>
    <w:rsid w:val="59EECC6F"/>
    <w:rsid w:val="59F60A05"/>
    <w:rsid w:val="5A4AEC10"/>
    <w:rsid w:val="5ACC7625"/>
    <w:rsid w:val="5ADBF303"/>
    <w:rsid w:val="5B370185"/>
    <w:rsid w:val="5B488E4B"/>
    <w:rsid w:val="5B916B49"/>
    <w:rsid w:val="5C33FD0B"/>
    <w:rsid w:val="5C7678D7"/>
    <w:rsid w:val="5CACFF94"/>
    <w:rsid w:val="5CC009BA"/>
    <w:rsid w:val="5E6F3010"/>
    <w:rsid w:val="5E8319AC"/>
    <w:rsid w:val="5EBFF78D"/>
    <w:rsid w:val="60381B63"/>
    <w:rsid w:val="6045B65A"/>
    <w:rsid w:val="60F66325"/>
    <w:rsid w:val="625AF86B"/>
    <w:rsid w:val="627BCB33"/>
    <w:rsid w:val="628B7AF0"/>
    <w:rsid w:val="632EE973"/>
    <w:rsid w:val="64028FC4"/>
    <w:rsid w:val="64F996D1"/>
    <w:rsid w:val="655F1997"/>
    <w:rsid w:val="65A0604B"/>
    <w:rsid w:val="6706ADD0"/>
    <w:rsid w:val="67519E10"/>
    <w:rsid w:val="67A58879"/>
    <w:rsid w:val="67F74C51"/>
    <w:rsid w:val="684D3387"/>
    <w:rsid w:val="6858F836"/>
    <w:rsid w:val="68A47447"/>
    <w:rsid w:val="68E11626"/>
    <w:rsid w:val="6935D491"/>
    <w:rsid w:val="6A1D0BDD"/>
    <w:rsid w:val="6A6E3BDD"/>
    <w:rsid w:val="6B18942B"/>
    <w:rsid w:val="6BC2C267"/>
    <w:rsid w:val="6C257E28"/>
    <w:rsid w:val="6C86EEF3"/>
    <w:rsid w:val="6C892E12"/>
    <w:rsid w:val="6C932788"/>
    <w:rsid w:val="6D09D6CA"/>
    <w:rsid w:val="6D91DB24"/>
    <w:rsid w:val="6D950ECE"/>
    <w:rsid w:val="6E3A5D0F"/>
    <w:rsid w:val="6E6C1B78"/>
    <w:rsid w:val="6FA6780D"/>
    <w:rsid w:val="6FFE6245"/>
    <w:rsid w:val="71A07C81"/>
    <w:rsid w:val="723D0772"/>
    <w:rsid w:val="727AA138"/>
    <w:rsid w:val="73040B2A"/>
    <w:rsid w:val="74685DD5"/>
    <w:rsid w:val="74A35967"/>
    <w:rsid w:val="74BF77C2"/>
    <w:rsid w:val="74CED8F8"/>
    <w:rsid w:val="752522C9"/>
    <w:rsid w:val="757F3819"/>
    <w:rsid w:val="7612A1E5"/>
    <w:rsid w:val="7643D8AA"/>
    <w:rsid w:val="76E79AB4"/>
    <w:rsid w:val="76F43780"/>
    <w:rsid w:val="78836B15"/>
    <w:rsid w:val="78ACB361"/>
    <w:rsid w:val="78BF2619"/>
    <w:rsid w:val="7942D818"/>
    <w:rsid w:val="7994331C"/>
    <w:rsid w:val="79C7B33C"/>
    <w:rsid w:val="7A750D49"/>
    <w:rsid w:val="7B8F056E"/>
    <w:rsid w:val="7BBEE88E"/>
    <w:rsid w:val="7C292DDD"/>
    <w:rsid w:val="7CD4C17C"/>
    <w:rsid w:val="7CEF3112"/>
    <w:rsid w:val="7D198859"/>
    <w:rsid w:val="7D608AEC"/>
    <w:rsid w:val="7D70887F"/>
    <w:rsid w:val="7EA5A850"/>
    <w:rsid w:val="7F148ACC"/>
    <w:rsid w:val="7F78B4F1"/>
    <w:rsid w:val="7F898AE4"/>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1E82E"/>
  <w15:docId w15:val="{85E97DC7-29AB-4ECA-848D-DEA4935D1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554E0"/>
    <w:pPr>
      <w:spacing w:line="288" w:lineRule="auto"/>
    </w:p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5554E0"/>
    <w:rPr>
      <w:rFonts w:eastAsiaTheme="majorEastAsia" w:cstheme="majorBidi"/>
      <w:b/>
      <w:spacing w:val="-10"/>
      <w:kern w:val="2"/>
      <w:sz w:val="70"/>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lang w:val="nl-NL"/>
    </w:rPr>
  </w:style>
  <w:style w:type="character" w:customStyle="1" w:styleId="ArticleLevel2Char">
    <w:name w:val="Article Level 2 Char"/>
    <w:basedOn w:val="Standaardalinea-lettertype"/>
    <w:link w:val="ArticleLevel2"/>
    <w:qFormat/>
    <w:rsid w:val="0066162B"/>
    <w:rPr>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DefaultParagraphFontPHPDOCX">
    <w:name w:val="Default Paragraph Font PHPDOCX"/>
    <w:uiPriority w:val="1"/>
    <w:semiHidden/>
    <w:unhideWhenUsed/>
    <w:qFormat/>
  </w:style>
  <w:style w:type="character" w:customStyle="1" w:styleId="TitleCarPHPDOCX">
    <w:name w:val="Title Car PHPDOCX"/>
    <w:basedOn w:val="DefaultParagraphFontPHPDOCX"/>
    <w:link w:val="TitlePHPDOCX0"/>
    <w:uiPriority w:val="10"/>
    <w:qFormat/>
    <w:rsid w:val="00DF064E"/>
    <w:rPr>
      <w:rFonts w:asciiTheme="majorHAnsi" w:eastAsiaTheme="majorEastAsia" w:hAnsiTheme="majorHAnsi" w:cstheme="majorBidi"/>
      <w:color w:val="323E4F" w:themeColor="text2" w:themeShade="BF"/>
      <w:spacing w:val="5"/>
      <w:kern w:val="2"/>
      <w:sz w:val="52"/>
      <w:szCs w:val="52"/>
    </w:rPr>
  </w:style>
  <w:style w:type="character" w:customStyle="1" w:styleId="SubtitleCarPHPDOCX">
    <w:name w:val="Subtitle Car PHPDOCX"/>
    <w:basedOn w:val="DefaultParagraphFontPHPDOCX"/>
    <w:link w:val="SubtitlePHPDOCX0"/>
    <w:uiPriority w:val="11"/>
    <w:qFormat/>
    <w:rsid w:val="00DF064E"/>
    <w:rPr>
      <w:rFonts w:asciiTheme="majorHAnsi" w:eastAsiaTheme="majorEastAsia" w:hAnsiTheme="majorHAnsi" w:cstheme="majorBidi"/>
      <w:i/>
      <w:iCs/>
      <w:color w:val="4472C4" w:themeColor="accent1"/>
      <w:spacing w:val="15"/>
      <w:sz w:val="24"/>
      <w:szCs w:val="24"/>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character" w:customStyle="1" w:styleId="BalloonTextCharPHPDOCX">
    <w:name w:val="Balloon Text Char PHPDOCX"/>
    <w:basedOn w:val="DefaultParagraphFontPHPDOCX"/>
    <w:link w:val="BalloonTextPHPDOCX0"/>
    <w:uiPriority w:val="99"/>
    <w:semiHidden/>
    <w:qFormat/>
    <w:rsid w:val="00E139EA"/>
    <w:rPr>
      <w:rFonts w:ascii="Tahoma" w:hAnsi="Tahoma" w:cs="Tahoma"/>
      <w:sz w:val="16"/>
      <w:szCs w:val="16"/>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paragraph" w:customStyle="1" w:styleId="Heading">
    <w:name w:val="Heading"/>
    <w:basedOn w:val="Standaard"/>
    <w:next w:val="Plattetekst"/>
    <w:qFormat/>
    <w:pPr>
      <w:keepNext/>
      <w:spacing w:before="240" w:after="120"/>
    </w:pPr>
    <w:rPr>
      <w:rFonts w:ascii="Liberation Sans" w:eastAsia="DejaVu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5554E0"/>
    <w:pPr>
      <w:spacing w:line="240" w:lineRule="auto"/>
      <w:contextualSpacing/>
    </w:pPr>
    <w:rPr>
      <w:rFonts w:eastAsiaTheme="majorEastAsia" w:cstheme="majorBidi"/>
      <w:b/>
      <w:spacing w:val="-10"/>
      <w:kern w:val="2"/>
      <w:sz w:val="70"/>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3"/>
      </w:numPr>
    </w:pPr>
    <w:rPr>
      <w:b/>
      <w:bCs/>
    </w:rPr>
  </w:style>
  <w:style w:type="paragraph" w:customStyle="1" w:styleId="ArticleLevel2">
    <w:name w:val="Article Level 2"/>
    <w:basedOn w:val="Standaard"/>
    <w:link w:val="ArticleLevel2Char"/>
    <w:qFormat/>
    <w:rsid w:val="0066162B"/>
    <w:pPr>
      <w:numPr>
        <w:ilvl w:val="1"/>
        <w:numId w:val="3"/>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3"/>
      </w:numPr>
    </w:pPr>
  </w:style>
  <w:style w:type="paragraph" w:customStyle="1" w:styleId="ArticleLevel4">
    <w:name w:val="Article Level 4"/>
    <w:basedOn w:val="Standaard"/>
    <w:qFormat/>
    <w:rsid w:val="00C80280"/>
    <w:pPr>
      <w:numPr>
        <w:ilvl w:val="3"/>
        <w:numId w:val="3"/>
      </w:numPr>
    </w:pPr>
  </w:style>
  <w:style w:type="paragraph" w:customStyle="1" w:styleId="ArticleLevel5">
    <w:name w:val="Article Level 5"/>
    <w:basedOn w:val="Standaard"/>
    <w:qFormat/>
    <w:rsid w:val="00C80280"/>
    <w:pPr>
      <w:numPr>
        <w:ilvl w:val="4"/>
        <w:numId w:val="3"/>
      </w:numPr>
    </w:pPr>
  </w:style>
  <w:style w:type="paragraph" w:customStyle="1" w:styleId="ArticleLevel6">
    <w:name w:val="Article Level 6"/>
    <w:basedOn w:val="Standaard"/>
    <w:qFormat/>
    <w:rsid w:val="00C80280"/>
    <w:pPr>
      <w:numPr>
        <w:ilvl w:val="5"/>
        <w:numId w:val="3"/>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rPr>
      <w:sz w:val="22"/>
    </w:rPr>
  </w:style>
  <w:style w:type="paragraph" w:customStyle="1" w:styleId="Numberedheading1">
    <w:name w:val="Numbered heading 1"/>
    <w:basedOn w:val="ArticleLevel1"/>
    <w:qFormat/>
    <w:rsid w:val="00EE7197"/>
    <w:pPr>
      <w:numPr>
        <w:numId w:val="4"/>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5"/>
      </w:numPr>
      <w:ind w:left="1792" w:hanging="352"/>
      <w:contextualSpacing/>
    </w:pPr>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
      <w:sz w:val="52"/>
      <w:szCs w:val="52"/>
    </w:rPr>
  </w:style>
  <w:style w:type="paragraph" w:customStyle="1" w:styleId="SubtitlePHPDOCX">
    <w:name w:val="Subtitle PHPDOCX"/>
    <w:basedOn w:val="Standaard"/>
    <w:next w:val="Standaard"/>
    <w:uiPriority w:val="11"/>
    <w:qFormat/>
    <w:rsid w:val="00DF064E"/>
    <w:rPr>
      <w:rFonts w:asciiTheme="majorHAnsi" w:eastAsiaTheme="majorEastAsia" w:hAnsiTheme="majorHAnsi" w:cstheme="majorBidi"/>
      <w:i/>
      <w:iCs/>
      <w:color w:val="4472C4" w:themeColor="accent1"/>
      <w:spacing w:val="15"/>
    </w:rPr>
  </w:style>
  <w:style w:type="paragraph" w:customStyle="1" w:styleId="annotationtextPHPDOCX">
    <w:name w:val="annotation text PHPDOCX"/>
    <w:basedOn w:val="Standaard"/>
    <w:link w:val="CommentTextCharPHPDOCX"/>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E139EA"/>
    <w:rPr>
      <w:b/>
      <w:bCs/>
    </w:rPr>
  </w:style>
  <w:style w:type="paragraph" w:customStyle="1" w:styleId="BalloonTextPHPDOCX">
    <w:name w:val="Balloon Text PHPDOCX"/>
    <w:basedOn w:val="Standaard"/>
    <w:uiPriority w:val="99"/>
    <w:semiHidden/>
    <w:unhideWhenUsed/>
    <w:qFormat/>
    <w:rsid w:val="00E139EA"/>
    <w:pPr>
      <w:spacing w:line="240" w:lineRule="auto"/>
    </w:pPr>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qFormat/>
    <w:rsid w:val="006E0FDA"/>
    <w:pPr>
      <w:spacing w:line="240" w:lineRule="auto"/>
    </w:pPr>
    <w:rPr>
      <w:sz w:val="20"/>
      <w:szCs w:val="20"/>
    </w:rPr>
  </w:style>
  <w:style w:type="paragraph" w:customStyle="1" w:styleId="endnoteTextPHPDOCX">
    <w:name w:val="endnote Text PHPDOCX"/>
    <w:basedOn w:val="Standaard"/>
    <w:link w:val="endnoteTextCarPHPDOCX"/>
    <w:uiPriority w:val="99"/>
    <w:semiHidden/>
    <w:unhideWhenUsed/>
    <w:qFormat/>
    <w:rsid w:val="006E0FDA"/>
    <w:pPr>
      <w:spacing w:line="240" w:lineRule="auto"/>
    </w:pPr>
    <w:rPr>
      <w:sz w:val="20"/>
      <w:szCs w:val="20"/>
    </w:rPr>
  </w:style>
  <w:style w:type="numbering" w:customStyle="1" w:styleId="JuriBloxArticlesLevels">
    <w:name w:val="JuriBloxArticlesLevels"/>
    <w:uiPriority w:val="99"/>
    <w:qFormat/>
    <w:rsid w:val="00EE7197"/>
  </w:style>
  <w:style w:type="numbering" w:customStyle="1" w:styleId="JuriBloxNumberedHeadings">
    <w:name w:val="JuriBloxNumberedHeadings"/>
    <w:uiPriority w:val="99"/>
    <w:qFormat/>
    <w:rsid w:val="00EE7197"/>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rsid w:val="00493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aultParagraphFontPHPDOCX0">
    <w:name w:val="Default Paragraph Font PHPDOCX0"/>
    <w:uiPriority w:val="1"/>
    <w:semiHidden/>
    <w:unhideWhenUsed/>
    <w:qFormat/>
  </w:style>
  <w:style w:type="paragraph" w:customStyle="1" w:styleId="ListParagraphPHPDOCX0">
    <w:name w:val="List Paragraph PHPDOCX0"/>
    <w:basedOn w:val="Standaard"/>
    <w:uiPriority w:val="34"/>
    <w:qFormat/>
    <w:rsid w:val="00DF064E"/>
    <w:pPr>
      <w:ind w:left="720"/>
      <w:contextualSpacing/>
    </w:pPr>
  </w:style>
  <w:style w:type="paragraph" w:customStyle="1" w:styleId="TitlePHPDOCX0">
    <w:name w:val="Title PHPDOCX0"/>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
    <w:name w:val="Title Car PHPDOCX0"/>
    <w:basedOn w:val="DefaultParagraphFontPHPDOCX0"/>
    <w:link w:val="TitlePHPDOCX00"/>
    <w:uiPriority w:val="10"/>
    <w:qFormat/>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0">
    <w:name w:val="Subtitle PHPDOCX0"/>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rPr>
  </w:style>
  <w:style w:type="character" w:customStyle="1" w:styleId="SubtitleCarPHPDOCX0">
    <w:name w:val="Subtitle Car PHPDOCX0"/>
    <w:basedOn w:val="DefaultParagraphFontPHPDOCX0"/>
    <w:link w:val="SubtitlePHPDOCX00"/>
    <w:uiPriority w:val="11"/>
    <w:qFormat/>
    <w:rsid w:val="00DF064E"/>
    <w:rPr>
      <w:rFonts w:asciiTheme="majorHAnsi" w:eastAsiaTheme="majorEastAsia" w:hAnsiTheme="majorHAnsi" w:cstheme="majorBidi"/>
      <w:i/>
      <w:iCs/>
      <w:color w:val="4472C4" w:themeColor="accent1"/>
      <w:spacing w:val="15"/>
      <w:sz w:val="24"/>
      <w:szCs w:val="24"/>
    </w:rPr>
  </w:style>
  <w:style w:type="table" w:customStyle="1" w:styleId="NormalTablePHPDOCX0">
    <w:name w:val="Normal Table PHPDOCX0"/>
    <w:uiPriority w:val="99"/>
    <w:semiHidden/>
    <w:unhideWhenUsed/>
    <w:qFormat/>
    <w:tblPr>
      <w:tblInd w:w="0" w:type="dxa"/>
      <w:tblCellMar>
        <w:top w:w="0" w:type="dxa"/>
        <w:left w:w="108" w:type="dxa"/>
        <w:bottom w:w="0" w:type="dxa"/>
        <w:right w:w="108" w:type="dxa"/>
      </w:tblCellMar>
    </w:tblPr>
  </w:style>
  <w:style w:type="table" w:customStyle="1" w:styleId="TableGridPHPDOCX0">
    <w:name w:val="Table Grid PHPDOCX0"/>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0"/>
    <w:uiPriority w:val="99"/>
    <w:semiHidden/>
    <w:unhideWhenUsed/>
    <w:qFormat/>
    <w:rsid w:val="00E139EA"/>
    <w:rPr>
      <w:sz w:val="16"/>
      <w:szCs w:val="16"/>
    </w:rPr>
  </w:style>
  <w:style w:type="paragraph" w:customStyle="1" w:styleId="annotationtextPHPDOCX0">
    <w:name w:val="annotation text PHPDOCX0"/>
    <w:basedOn w:val="Standaard"/>
    <w:link w:val="CommentTextCharPHPDOCX0"/>
    <w:uiPriority w:val="99"/>
    <w:semiHidden/>
    <w:unhideWhenUsed/>
    <w:qFormat/>
    <w:rsid w:val="00E139EA"/>
    <w:pPr>
      <w:spacing w:line="240" w:lineRule="auto"/>
    </w:pPr>
    <w:rPr>
      <w:sz w:val="20"/>
      <w:szCs w:val="20"/>
    </w:rPr>
  </w:style>
  <w:style w:type="character" w:customStyle="1" w:styleId="CommentTextCharPHPDOCX0">
    <w:name w:val="Comment Text Char PHPDOCX0"/>
    <w:basedOn w:val="DefaultParagraphFontPHPDOCX0"/>
    <w:link w:val="annotationtextPHPDOCX0"/>
    <w:uiPriority w:val="99"/>
    <w:semiHidden/>
    <w:qFormat/>
    <w:rsid w:val="00E139EA"/>
    <w:rPr>
      <w:sz w:val="20"/>
      <w:szCs w:val="20"/>
    </w:rPr>
  </w:style>
  <w:style w:type="paragraph" w:customStyle="1" w:styleId="annotationsubjectPHPDOCX0">
    <w:name w:val="annotation subject PHPDOCX0"/>
    <w:basedOn w:val="annotationtextPHPDOCX0"/>
    <w:next w:val="annotationtextPHPDOCX0"/>
    <w:link w:val="CommentSubjectCharPHPDOCX0"/>
    <w:uiPriority w:val="99"/>
    <w:semiHidden/>
    <w:unhideWhenUsed/>
    <w:qFormat/>
    <w:rsid w:val="00E139EA"/>
    <w:rPr>
      <w:b/>
      <w:bCs/>
    </w:rPr>
  </w:style>
  <w:style w:type="character" w:customStyle="1" w:styleId="CommentSubjectCharPHPDOCX0">
    <w:name w:val="Comment Subject Char PHPDOCX0"/>
    <w:basedOn w:val="CommentTextCharPHPDOCX0"/>
    <w:link w:val="annotationsubjectPHPDOCX0"/>
    <w:uiPriority w:val="99"/>
    <w:semiHidden/>
    <w:qFormat/>
    <w:rsid w:val="00E139EA"/>
    <w:rPr>
      <w:b/>
      <w:bCs/>
      <w:sz w:val="20"/>
      <w:szCs w:val="20"/>
    </w:rPr>
  </w:style>
  <w:style w:type="paragraph" w:customStyle="1" w:styleId="BalloonTextPHPDOCX0">
    <w:name w:val="Balloon Text PHPDOCX0"/>
    <w:basedOn w:val="Standaard"/>
    <w:link w:val="BalloonTextCharPHPDOCX"/>
    <w:uiPriority w:val="99"/>
    <w:semiHidden/>
    <w:unhideWhenUsed/>
    <w:qFormat/>
    <w:rsid w:val="00E139EA"/>
    <w:pPr>
      <w:spacing w:line="240" w:lineRule="auto"/>
    </w:pPr>
    <w:rPr>
      <w:rFonts w:ascii="Tahoma" w:hAnsi="Tahoma" w:cs="Tahoma"/>
      <w:sz w:val="16"/>
      <w:szCs w:val="16"/>
    </w:rPr>
  </w:style>
  <w:style w:type="character" w:customStyle="1" w:styleId="BalloonTextCharPHPDOCX0">
    <w:name w:val="Balloon Text Char PHPDOCX0"/>
    <w:basedOn w:val="DefaultParagraphFontPHPDOCX0"/>
    <w:link w:val="BalloonTextPHPDOCX00"/>
    <w:uiPriority w:val="99"/>
    <w:semiHidden/>
    <w:qFormat/>
    <w:rsid w:val="00E139EA"/>
    <w:rPr>
      <w:rFonts w:ascii="Tahoma" w:hAnsi="Tahoma" w:cs="Tahoma"/>
      <w:sz w:val="16"/>
      <w:szCs w:val="16"/>
    </w:rPr>
  </w:style>
  <w:style w:type="paragraph" w:customStyle="1" w:styleId="footnoteTextPHPDOCX0">
    <w:name w:val="footnote Text PHPDOCX0"/>
    <w:basedOn w:val="Standaard"/>
    <w:link w:val="footnoteTextCarPHPDOCX0"/>
    <w:uiPriority w:val="99"/>
    <w:semiHidden/>
    <w:unhideWhenUsed/>
    <w:qFormat/>
    <w:rsid w:val="006E0FDA"/>
    <w:pPr>
      <w:spacing w:line="240" w:lineRule="auto"/>
    </w:pPr>
    <w:rPr>
      <w:sz w:val="20"/>
      <w:szCs w:val="20"/>
    </w:rPr>
  </w:style>
  <w:style w:type="character" w:customStyle="1" w:styleId="footnoteTextCarPHPDOCX0">
    <w:name w:val="footnote Text Car PHPDOCX0"/>
    <w:basedOn w:val="DefaultParagraphFontPHPDOCX0"/>
    <w:link w:val="footnoteTextPHPDOCX0"/>
    <w:uiPriority w:val="99"/>
    <w:semiHidden/>
    <w:qFormat/>
    <w:rsid w:val="006E0FDA"/>
    <w:rPr>
      <w:sz w:val="20"/>
      <w:szCs w:val="20"/>
    </w:rPr>
  </w:style>
  <w:style w:type="character" w:customStyle="1" w:styleId="footnoteReferencePHPDOCX0">
    <w:name w:val="footnote Reference PHPDOCX0"/>
    <w:basedOn w:val="DefaultParagraphFontPHPDOCX0"/>
    <w:uiPriority w:val="99"/>
    <w:semiHidden/>
    <w:unhideWhenUsed/>
    <w:qFormat/>
    <w:rsid w:val="006E0FDA"/>
    <w:rPr>
      <w:vertAlign w:val="superscript"/>
    </w:rPr>
  </w:style>
  <w:style w:type="paragraph" w:customStyle="1" w:styleId="endnoteTextPHPDOCX0">
    <w:name w:val="endnote Text PHPDOCX0"/>
    <w:basedOn w:val="Standaard"/>
    <w:link w:val="endnoteTextCarPHPDOCX0"/>
    <w:uiPriority w:val="99"/>
    <w:semiHidden/>
    <w:unhideWhenUsed/>
    <w:qFormat/>
    <w:rsid w:val="006E0FDA"/>
    <w:pPr>
      <w:spacing w:line="240" w:lineRule="auto"/>
    </w:pPr>
    <w:rPr>
      <w:sz w:val="20"/>
      <w:szCs w:val="20"/>
    </w:rPr>
  </w:style>
  <w:style w:type="character" w:customStyle="1" w:styleId="endnoteTextCarPHPDOCX0">
    <w:name w:val="endnote Text Car PHPDOCX0"/>
    <w:basedOn w:val="DefaultParagraphFontPHPDOCX0"/>
    <w:link w:val="endnoteTextPHPDOCX0"/>
    <w:uiPriority w:val="99"/>
    <w:semiHidden/>
    <w:qFormat/>
    <w:rsid w:val="006E0FDA"/>
    <w:rPr>
      <w:sz w:val="20"/>
      <w:szCs w:val="20"/>
    </w:rPr>
  </w:style>
  <w:style w:type="character" w:customStyle="1" w:styleId="endnoteReferencePHPDOCX0">
    <w:name w:val="endnote Reference PHPDOCX0"/>
    <w:basedOn w:val="DefaultParagraphFontPHPDOCX0"/>
    <w:uiPriority w:val="99"/>
    <w:semiHidden/>
    <w:unhideWhenUsed/>
    <w:qFormat/>
    <w:rsid w:val="006E0FDA"/>
    <w:rPr>
      <w:vertAlign w:val="superscript"/>
    </w:rPr>
  </w:style>
  <w:style w:type="paragraph" w:styleId="Tekstopmerking">
    <w:name w:val="annotation text"/>
    <w:basedOn w:val="Standaard"/>
    <w:link w:val="TekstopmerkingChar"/>
    <w:uiPriority w:val="99"/>
    <w:unhideWhenUsed/>
    <w:rsid w:val="00FE0E8F"/>
    <w:pPr>
      <w:spacing w:line="240" w:lineRule="auto"/>
    </w:pPr>
    <w:rPr>
      <w:sz w:val="20"/>
      <w:szCs w:val="20"/>
    </w:rPr>
  </w:style>
  <w:style w:type="character" w:customStyle="1" w:styleId="TekstopmerkingChar">
    <w:name w:val="Tekst opmerking Char"/>
    <w:basedOn w:val="Standaardalinea-lettertype"/>
    <w:link w:val="Tekstopmerking"/>
    <w:uiPriority w:val="99"/>
    <w:rsid w:val="00FE0E8F"/>
    <w:rPr>
      <w:sz w:val="20"/>
      <w:szCs w:val="20"/>
    </w:rPr>
  </w:style>
  <w:style w:type="paragraph" w:styleId="Onderwerpvanopmerking">
    <w:name w:val="annotation subject"/>
    <w:basedOn w:val="Tekstopmerking"/>
    <w:next w:val="Tekstopmerking"/>
    <w:link w:val="OnderwerpvanopmerkingChar"/>
    <w:uiPriority w:val="99"/>
    <w:semiHidden/>
    <w:unhideWhenUsed/>
    <w:rsid w:val="00FE0E8F"/>
    <w:rPr>
      <w:b/>
      <w:bCs/>
    </w:rPr>
  </w:style>
  <w:style w:type="character" w:customStyle="1" w:styleId="OnderwerpvanopmerkingChar">
    <w:name w:val="Onderwerp van opmerking Char"/>
    <w:basedOn w:val="TekstopmerkingChar"/>
    <w:link w:val="Onderwerpvanopmerking"/>
    <w:uiPriority w:val="99"/>
    <w:semiHidden/>
    <w:rsid w:val="00FE0E8F"/>
    <w:rPr>
      <w:b/>
      <w:bCs/>
      <w:sz w:val="20"/>
      <w:szCs w:val="20"/>
    </w:rPr>
  </w:style>
  <w:style w:type="paragraph" w:styleId="Revisie">
    <w:name w:val="Revision"/>
    <w:hidden/>
    <w:uiPriority w:val="99"/>
    <w:semiHidden/>
    <w:rsid w:val="00360B02"/>
    <w:pPr>
      <w:suppressAutoHyphens w:val="0"/>
    </w:pPr>
  </w:style>
  <w:style w:type="character" w:customStyle="1" w:styleId="DefaultParagraphFontPHPDOCX00">
    <w:name w:val="Default Paragraph Font PHPDOCX00"/>
    <w:uiPriority w:val="1"/>
    <w:semiHidden/>
    <w:unhideWhenUsed/>
    <w:rsid w:val="003A7B28"/>
  </w:style>
  <w:style w:type="paragraph" w:customStyle="1" w:styleId="ListParagraphPHPDOCX00">
    <w:name w:val="List Paragraph PHPDOCX00"/>
    <w:basedOn w:val="Standaard"/>
    <w:uiPriority w:val="34"/>
    <w:qFormat/>
    <w:rsid w:val="003A7B28"/>
    <w:pPr>
      <w:ind w:left="720"/>
      <w:contextualSpacing/>
    </w:pPr>
  </w:style>
  <w:style w:type="paragraph" w:customStyle="1" w:styleId="TitlePHPDOCX00">
    <w:name w:val="Title PHPDOCX00"/>
    <w:basedOn w:val="Standaard"/>
    <w:next w:val="Standaard"/>
    <w:link w:val="TitleCarPHPDOCX0"/>
    <w:uiPriority w:val="10"/>
    <w:qFormat/>
    <w:rsid w:val="003A7B28"/>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00">
    <w:name w:val="Title Car PHPDOCX00"/>
    <w:basedOn w:val="DefaultParagraphFontPHPDOCX00"/>
    <w:uiPriority w:val="10"/>
    <w:rsid w:val="003A7B28"/>
    <w:rPr>
      <w:rFonts w:asciiTheme="majorHAnsi" w:eastAsiaTheme="majorEastAsia" w:hAnsiTheme="majorHAnsi" w:cstheme="majorBidi"/>
      <w:color w:val="323E4F" w:themeColor="text2" w:themeShade="BF"/>
      <w:spacing w:val="5"/>
      <w:kern w:val="28"/>
      <w:sz w:val="52"/>
      <w:szCs w:val="52"/>
    </w:rPr>
  </w:style>
  <w:style w:type="paragraph" w:customStyle="1" w:styleId="SubtitlePHPDOCX00">
    <w:name w:val="Subtitle PHPDOCX00"/>
    <w:basedOn w:val="Standaard"/>
    <w:next w:val="Standaard"/>
    <w:link w:val="SubtitleCarPHPDOCX0"/>
    <w:uiPriority w:val="11"/>
    <w:qFormat/>
    <w:rsid w:val="003A7B28"/>
    <w:pPr>
      <w:numPr>
        <w:ilvl w:val="1"/>
      </w:numPr>
    </w:pPr>
    <w:rPr>
      <w:rFonts w:asciiTheme="majorHAnsi" w:eastAsiaTheme="majorEastAsia" w:hAnsiTheme="majorHAnsi" w:cstheme="majorBidi"/>
      <w:i/>
      <w:iCs/>
      <w:color w:val="4472C4" w:themeColor="accent1"/>
      <w:spacing w:val="15"/>
    </w:rPr>
  </w:style>
  <w:style w:type="character" w:customStyle="1" w:styleId="SubtitleCarPHPDOCX00">
    <w:name w:val="Subtitle Car PHPDOCX00"/>
    <w:basedOn w:val="DefaultParagraphFontPHPDOCX00"/>
    <w:uiPriority w:val="11"/>
    <w:rsid w:val="003A7B28"/>
    <w:rPr>
      <w:rFonts w:asciiTheme="majorHAnsi" w:eastAsiaTheme="majorEastAsia" w:hAnsiTheme="majorHAnsi" w:cstheme="majorBidi"/>
      <w:i/>
      <w:iCs/>
      <w:color w:val="4472C4" w:themeColor="accent1"/>
      <w:spacing w:val="15"/>
      <w:sz w:val="24"/>
      <w:szCs w:val="24"/>
    </w:rPr>
  </w:style>
  <w:style w:type="table" w:customStyle="1" w:styleId="NormalTablePHPDOCX00">
    <w:name w:val="Normal Table PHPDOCX00"/>
    <w:uiPriority w:val="99"/>
    <w:semiHidden/>
    <w:unhideWhenUsed/>
    <w:qFormat/>
    <w:rsid w:val="003A7B28"/>
    <w:tblPr>
      <w:tblInd w:w="0" w:type="dxa"/>
      <w:tblCellMar>
        <w:top w:w="0" w:type="dxa"/>
        <w:left w:w="108" w:type="dxa"/>
        <w:bottom w:w="0" w:type="dxa"/>
        <w:right w:w="108" w:type="dxa"/>
      </w:tblCellMar>
    </w:tblPr>
  </w:style>
  <w:style w:type="table" w:customStyle="1" w:styleId="TableGridPHPDOCX00">
    <w:name w:val="Table Grid PHPDOCX00"/>
    <w:uiPriority w:val="59"/>
    <w:rsid w:val="003A7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0">
    <w:name w:val="annotation reference PHPDOCX00"/>
    <w:basedOn w:val="DefaultParagraphFontPHPDOCX00"/>
    <w:uiPriority w:val="99"/>
    <w:semiHidden/>
    <w:unhideWhenUsed/>
    <w:rsid w:val="003A7B28"/>
    <w:rPr>
      <w:sz w:val="16"/>
      <w:szCs w:val="16"/>
    </w:rPr>
  </w:style>
  <w:style w:type="paragraph" w:customStyle="1" w:styleId="annotationtextPHPDOCX00">
    <w:name w:val="annotation text PHPDOCX00"/>
    <w:basedOn w:val="Standaard"/>
    <w:link w:val="CommentTextCharPHPDOCX00"/>
    <w:uiPriority w:val="99"/>
    <w:semiHidden/>
    <w:unhideWhenUsed/>
    <w:rsid w:val="003A7B28"/>
    <w:pPr>
      <w:spacing w:line="240" w:lineRule="auto"/>
    </w:pPr>
    <w:rPr>
      <w:sz w:val="20"/>
      <w:szCs w:val="20"/>
    </w:rPr>
  </w:style>
  <w:style w:type="character" w:customStyle="1" w:styleId="CommentTextCharPHPDOCX00">
    <w:name w:val="Comment Text Char PHPDOCX00"/>
    <w:basedOn w:val="DefaultParagraphFontPHPDOCX00"/>
    <w:link w:val="annotationtextPHPDOCX00"/>
    <w:uiPriority w:val="99"/>
    <w:semiHidden/>
    <w:rsid w:val="003A7B28"/>
    <w:rPr>
      <w:sz w:val="20"/>
      <w:szCs w:val="20"/>
    </w:rPr>
  </w:style>
  <w:style w:type="paragraph" w:customStyle="1" w:styleId="annotationsubjectPHPDOCX00">
    <w:name w:val="annotation subject PHPDOCX00"/>
    <w:basedOn w:val="annotationtextPHPDOCX00"/>
    <w:next w:val="annotationtextPHPDOCX00"/>
    <w:link w:val="CommentSubjectCharPHPDOCX00"/>
    <w:uiPriority w:val="99"/>
    <w:semiHidden/>
    <w:unhideWhenUsed/>
    <w:rsid w:val="003A7B28"/>
    <w:rPr>
      <w:b/>
      <w:bCs/>
    </w:rPr>
  </w:style>
  <w:style w:type="character" w:customStyle="1" w:styleId="CommentSubjectCharPHPDOCX00">
    <w:name w:val="Comment Subject Char PHPDOCX00"/>
    <w:basedOn w:val="CommentTextCharPHPDOCX00"/>
    <w:link w:val="annotationsubjectPHPDOCX00"/>
    <w:uiPriority w:val="99"/>
    <w:semiHidden/>
    <w:rsid w:val="003A7B28"/>
    <w:rPr>
      <w:b/>
      <w:bCs/>
      <w:sz w:val="20"/>
      <w:szCs w:val="20"/>
    </w:rPr>
  </w:style>
  <w:style w:type="paragraph" w:customStyle="1" w:styleId="BalloonTextPHPDOCX00">
    <w:name w:val="Balloon Text PHPDOCX00"/>
    <w:basedOn w:val="Standaard"/>
    <w:link w:val="BalloonTextCharPHPDOCX0"/>
    <w:uiPriority w:val="99"/>
    <w:semiHidden/>
    <w:unhideWhenUsed/>
    <w:rsid w:val="003A7B28"/>
    <w:pPr>
      <w:spacing w:line="240" w:lineRule="auto"/>
    </w:pPr>
    <w:rPr>
      <w:rFonts w:ascii="Tahoma" w:hAnsi="Tahoma" w:cs="Tahoma"/>
      <w:sz w:val="16"/>
      <w:szCs w:val="16"/>
    </w:rPr>
  </w:style>
  <w:style w:type="character" w:customStyle="1" w:styleId="BalloonTextCharPHPDOCX00">
    <w:name w:val="Balloon Text Char PHPDOCX00"/>
    <w:basedOn w:val="DefaultParagraphFontPHPDOCX00"/>
    <w:uiPriority w:val="99"/>
    <w:semiHidden/>
    <w:rsid w:val="003A7B28"/>
    <w:rPr>
      <w:rFonts w:ascii="Tahoma" w:hAnsi="Tahoma" w:cs="Tahoma"/>
      <w:sz w:val="16"/>
      <w:szCs w:val="16"/>
    </w:rPr>
  </w:style>
  <w:style w:type="paragraph" w:customStyle="1" w:styleId="footnoteTextPHPDOCX00">
    <w:name w:val="footnote Text PHPDOCX00"/>
    <w:basedOn w:val="Standaard"/>
    <w:link w:val="footnoteTextCarPHPDOCX00"/>
    <w:uiPriority w:val="99"/>
    <w:semiHidden/>
    <w:unhideWhenUsed/>
    <w:rsid w:val="003A7B28"/>
    <w:pPr>
      <w:spacing w:line="240" w:lineRule="auto"/>
    </w:pPr>
    <w:rPr>
      <w:sz w:val="20"/>
      <w:szCs w:val="20"/>
    </w:rPr>
  </w:style>
  <w:style w:type="character" w:customStyle="1" w:styleId="footnoteTextCarPHPDOCX00">
    <w:name w:val="footnote Text Car PHPDOCX00"/>
    <w:basedOn w:val="DefaultParagraphFontPHPDOCX00"/>
    <w:link w:val="footnoteTextPHPDOCX00"/>
    <w:uiPriority w:val="99"/>
    <w:semiHidden/>
    <w:rsid w:val="003A7B28"/>
    <w:rPr>
      <w:sz w:val="20"/>
      <w:szCs w:val="20"/>
    </w:rPr>
  </w:style>
  <w:style w:type="character" w:customStyle="1" w:styleId="footnoteReferencePHPDOCX00">
    <w:name w:val="footnote Reference PHPDOCX00"/>
    <w:basedOn w:val="DefaultParagraphFontPHPDOCX00"/>
    <w:uiPriority w:val="99"/>
    <w:semiHidden/>
    <w:unhideWhenUsed/>
    <w:rsid w:val="003A7B28"/>
    <w:rPr>
      <w:vertAlign w:val="superscript"/>
    </w:rPr>
  </w:style>
  <w:style w:type="paragraph" w:customStyle="1" w:styleId="endnoteTextPHPDOCX00">
    <w:name w:val="endnote Text PHPDOCX00"/>
    <w:basedOn w:val="Standaard"/>
    <w:link w:val="endnoteTextCarPHPDOCX00"/>
    <w:uiPriority w:val="99"/>
    <w:semiHidden/>
    <w:unhideWhenUsed/>
    <w:rsid w:val="003A7B28"/>
    <w:pPr>
      <w:spacing w:line="240" w:lineRule="auto"/>
    </w:pPr>
    <w:rPr>
      <w:sz w:val="20"/>
      <w:szCs w:val="20"/>
    </w:rPr>
  </w:style>
  <w:style w:type="character" w:customStyle="1" w:styleId="endnoteTextCarPHPDOCX00">
    <w:name w:val="endnote Text Car PHPDOCX00"/>
    <w:basedOn w:val="DefaultParagraphFontPHPDOCX00"/>
    <w:link w:val="endnoteTextPHPDOCX00"/>
    <w:uiPriority w:val="99"/>
    <w:semiHidden/>
    <w:rsid w:val="003A7B28"/>
    <w:rPr>
      <w:sz w:val="20"/>
      <w:szCs w:val="20"/>
    </w:rPr>
  </w:style>
  <w:style w:type="character" w:customStyle="1" w:styleId="endnoteReferencePHPDOCX00">
    <w:name w:val="endnote Reference PHPDOCX00"/>
    <w:basedOn w:val="DefaultParagraphFontPHPDOCX00"/>
    <w:uiPriority w:val="99"/>
    <w:semiHidden/>
    <w:unhideWhenUsed/>
    <w:rsid w:val="003A7B28"/>
    <w:rPr>
      <w:vertAlign w:val="superscript"/>
    </w:rPr>
  </w:style>
  <w:style w:type="character" w:styleId="Vermelding">
    <w:name w:val="Mention"/>
    <w:basedOn w:val="Standaardalinea-lettertype"/>
    <w:uiPriority w:val="99"/>
    <w:unhideWhenUsed/>
    <w:rsid w:val="003A7B28"/>
    <w:rPr>
      <w:color w:val="2B579A"/>
      <w:shd w:val="clear" w:color="auto" w:fill="E6E6E6"/>
    </w:rPr>
  </w:style>
  <w:style w:type="paragraph" w:customStyle="1" w:styleId="Default">
    <w:name w:val="Default"/>
    <w:rsid w:val="00EC3E23"/>
    <w:pPr>
      <w:suppressAutoHyphens w:val="0"/>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ng.nl/sites/default/files/2024-07/gemeentelijke_ict_kwaliteitsnormen_202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706C472E9E2D45AB236C5DAC1BE0D8" ma:contentTypeVersion="3" ma:contentTypeDescription="Een nieuw document maken." ma:contentTypeScope="" ma:versionID="e096be3fd0184ace8c6f6275aa0e041b">
  <xsd:schema xmlns:xsd="http://www.w3.org/2001/XMLSchema" xmlns:xs="http://www.w3.org/2001/XMLSchema" xmlns:p="http://schemas.microsoft.com/office/2006/metadata/properties" xmlns:ns2="34ceca9d-f836-4270-9d95-582cea913383" targetNamespace="http://schemas.microsoft.com/office/2006/metadata/properties" ma:root="true" ma:fieldsID="b0d00e6518a182b0e2538eb9348e3a1d" ns2:_="">
    <xsd:import namespace="34ceca9d-f836-4270-9d95-582cea9133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eca9d-f836-4270-9d95-582cea913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A0113E-04F0-4D55-A3CC-801C30122E88}">
  <ds:schemaRefs>
    <ds:schemaRef ds:uri="http://schemas.microsoft.com/office/2006/metadata/properties"/>
    <ds:schemaRef ds:uri="http://purl.org/dc/elements/1.1/"/>
    <ds:schemaRef ds:uri="http://purl.org/dc/terms/"/>
    <ds:schemaRef ds:uri="http://purl.org/dc/dcmitype/"/>
    <ds:schemaRef ds:uri="34ceca9d-f836-4270-9d95-582cea913383"/>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564BA7D-DECD-4E14-AE79-FFB9BD82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eca9d-f836-4270-9d95-582cea913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11A74-3EAB-4DE6-B408-834F8EFF7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3703</Words>
  <Characters>20370</Characters>
  <Application>Microsoft Office Word</Application>
  <DocSecurity>0</DocSecurity>
  <Lines>169</Lines>
  <Paragraphs>48</Paragraphs>
  <ScaleCrop>false</ScaleCrop>
  <Company/>
  <LinksUpToDate>false</LinksUpToDate>
  <CharactersWithSpaces>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ten behoeve van ICT Prestatie GIBIT 2023 [126]</dc:title>
  <dc:subject/>
  <dc:creator>Annemarij Meijerman</dc:creator>
  <cp:keywords/>
  <dc:description/>
  <cp:lastModifiedBy>Thea Smid</cp:lastModifiedBy>
  <cp:revision>104</cp:revision>
  <cp:lastPrinted>2026-01-22T17:55:00Z</cp:lastPrinted>
  <dcterms:created xsi:type="dcterms:W3CDTF">2025-10-02T23:35:00Z</dcterms:created>
  <dcterms:modified xsi:type="dcterms:W3CDTF">2026-02-25T16:12:00Z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0x0101003C706C472E9E2D45AB236C5DAC1BE0D8</vt:lpwstr>
  </property>
  <property fmtid="{D5CDD505-2E9C-101B-9397-08002B2CF9AE}" pid="3" name="Order">
    <vt:r8>22300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5d152cbb-2672-4f28-bdc8-9314e0e5a631_Enabled">
    <vt:lpwstr>True</vt:lpwstr>
  </property>
  <property fmtid="{D5CDD505-2E9C-101B-9397-08002B2CF9AE}" pid="11" name="MSIP_Label_5d152cbb-2672-4f28-bdc8-9314e0e5a631_SiteId">
    <vt:lpwstr>75397285-be72-4b69-b401-97fedb58a1c3</vt:lpwstr>
  </property>
  <property fmtid="{D5CDD505-2E9C-101B-9397-08002B2CF9AE}" pid="12" name="MSIP_Label_5d152cbb-2672-4f28-bdc8-9314e0e5a631_SetDate">
    <vt:lpwstr>2025-06-16T06:23:56Z</vt:lpwstr>
  </property>
  <property fmtid="{D5CDD505-2E9C-101B-9397-08002B2CF9AE}" pid="13" name="MSIP_Label_5d152cbb-2672-4f28-bdc8-9314e0e5a631_Name">
    <vt:lpwstr>Intern</vt:lpwstr>
  </property>
  <property fmtid="{D5CDD505-2E9C-101B-9397-08002B2CF9AE}" pid="14" name="MSIP_Label_5d152cbb-2672-4f28-bdc8-9314e0e5a631_ActionId">
    <vt:lpwstr>7010705a-e713-411f-97d5-4c4115f0cf86</vt:lpwstr>
  </property>
  <property fmtid="{D5CDD505-2E9C-101B-9397-08002B2CF9AE}" pid="15" name="MSIP_Label_5d152cbb-2672-4f28-bdc8-9314e0e5a631_Removed">
    <vt:lpwstr>False</vt:lpwstr>
  </property>
  <property fmtid="{D5CDD505-2E9C-101B-9397-08002B2CF9AE}" pid="16" name="MSIP_Label_5d152cbb-2672-4f28-bdc8-9314e0e5a631_Extended_MSFT_Method">
    <vt:lpwstr>Standard</vt:lpwstr>
  </property>
  <property fmtid="{D5CDD505-2E9C-101B-9397-08002B2CF9AE}" pid="17" name="Sensitivity">
    <vt:lpwstr>Intern</vt:lpwstr>
  </property>
  <property fmtid="{D5CDD505-2E9C-101B-9397-08002B2CF9AE}" pid="18" name="docLang">
    <vt:lpwstr>nl</vt:lpwstr>
  </property>
</Properties>
</file>